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 к</w:t>
      </w:r>
      <w:r>
        <w:rPr>
          <w:sz w:val="24"/>
          <w:szCs w:val="24"/>
        </w:rPr>
        <w:t xml:space="preserve"> приказу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Депобразования</w:t>
      </w:r>
      <w:r>
        <w:rPr>
          <w:sz w:val="24"/>
          <w:szCs w:val="24"/>
        </w:rPr>
        <w:t xml:space="preserve"> и науки Югры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20"/>
        <w:jc w:val="right"/>
        <w:rPr>
          <w:color w:val="d9d9d9"/>
          <w:sz w:val="24"/>
          <w:szCs w:val="24"/>
        </w:rPr>
      </w:pPr>
      <w:r>
        <w:rPr>
          <w:color w:val="d9d9d9"/>
          <w:sz w:val="24"/>
          <w:szCs w:val="24"/>
        </w:rPr>
        <w:t xml:space="preserve"> [Дата документа] [Номер документа]</w:t>
      </w:r>
      <w:r>
        <w:rPr>
          <w:color w:val="d9d9d9"/>
          <w:sz w:val="24"/>
          <w:szCs w:val="24"/>
        </w:rPr>
      </w:r>
      <w:r>
        <w:rPr>
          <w:color w:val="d9d9d9"/>
          <w:sz w:val="24"/>
          <w:szCs w:val="24"/>
        </w:rPr>
      </w:r>
    </w:p>
    <w:p>
      <w:pPr>
        <w:ind w:firstLine="720"/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  <w:lang w:eastAsia="en-US"/>
        </w:rPr>
        <w:outlineLvl w:val="0"/>
      </w:pPr>
      <w:r>
        <w:rPr>
          <w:b/>
          <w:bCs/>
          <w:sz w:val="28"/>
          <w:szCs w:val="28"/>
          <w:lang w:eastAsia="en-US"/>
        </w:rPr>
        <w:t xml:space="preserve">Порядок внесения сведений, их обработки при формировании </w:t>
      </w:r>
      <w:r>
        <w:rPr>
          <w:b/>
          <w:bCs/>
          <w:sz w:val="28"/>
          <w:szCs w:val="28"/>
          <w:lang w:eastAsia="en-US"/>
        </w:rPr>
        <w:br/>
      </w:r>
      <w:r>
        <w:rPr>
          <w:b/>
          <w:bCs/>
          <w:sz w:val="28"/>
          <w:szCs w:val="28"/>
          <w:lang w:eastAsia="en-US"/>
        </w:rPr>
        <w:t xml:space="preserve">и ведении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</w:t>
      </w:r>
      <w:r>
        <w:rPr>
          <w:b/>
          <w:bCs/>
          <w:sz w:val="28"/>
          <w:szCs w:val="28"/>
          <w:lang w:eastAsia="en-US"/>
        </w:rPr>
        <w:br/>
        <w:t xml:space="preserve">и среднего общего образования, внесения сведений в федеральную информационн</w:t>
      </w:r>
      <w:r>
        <w:rPr>
          <w:b/>
          <w:bCs/>
          <w:sz w:val="28"/>
          <w:szCs w:val="28"/>
          <w:lang w:eastAsia="en-US"/>
        </w:rPr>
        <w:t xml:space="preserve">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среднего профессионального и высш</w:t>
      </w:r>
      <w:r>
        <w:rPr>
          <w:b/>
          <w:bCs/>
          <w:sz w:val="28"/>
          <w:szCs w:val="28"/>
          <w:lang w:eastAsia="en-US"/>
        </w:rPr>
        <w:t xml:space="preserve">его образования в 2025/2026 учебном году, дополнительном экзаменационном периоде 2026 года (далее – Порядок)</w:t>
      </w:r>
      <w:r>
        <w:rPr>
          <w:b/>
          <w:bCs/>
          <w:sz w:val="28"/>
          <w:szCs w:val="28"/>
          <w:lang w:eastAsia="en-US"/>
        </w:rPr>
      </w:r>
      <w:r>
        <w:rPr>
          <w:b/>
          <w:bCs/>
          <w:sz w:val="28"/>
          <w:szCs w:val="28"/>
          <w:lang w:eastAsia="en-US"/>
        </w:rPr>
      </w:r>
    </w:p>
    <w:p>
      <w:pPr>
        <w:ind w:firstLine="720"/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  <w:lang w:val="en-US" w:eastAsia="en-US"/>
        </w:rPr>
        <w:t xml:space="preserve">I.</w:t>
      </w:r>
      <w:r>
        <w:rPr>
          <w:b/>
          <w:bCs/>
          <w:sz w:val="28"/>
          <w:szCs w:val="28"/>
          <w:lang w:eastAsia="en-US"/>
        </w:rPr>
        <w:t xml:space="preserve"> Общие положения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3505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Настоящий Порядок разработан в соответствии </w:t>
      </w:r>
      <w:r>
        <w:rPr>
          <w:sz w:val="28"/>
          <w:szCs w:val="28"/>
          <w:lang w:eastAsia="en-US"/>
        </w:rPr>
        <w:br/>
        <w:t xml:space="preserve">с требованиями: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Федеральных законов от 29.12.2012 № 273-ФЗ «Об образовании </w:t>
      </w:r>
      <w:r>
        <w:rPr>
          <w:sz w:val="28"/>
          <w:szCs w:val="28"/>
          <w:lang w:eastAsia="en-US"/>
        </w:rPr>
        <w:br/>
        <w:t xml:space="preserve">в Российской Федерации», от 27.07.2006 № 149-ФЗ «Об информации, информационных технологиях и защите информации», от 27.07.2006 </w:t>
      </w:r>
      <w:r>
        <w:rPr>
          <w:sz w:val="28"/>
          <w:szCs w:val="28"/>
          <w:lang w:eastAsia="en-US"/>
        </w:rPr>
        <w:br/>
        <w:t xml:space="preserve">№ 152-ФЗ «О персональных данных» (далее – законодательство Российской Федерации в области образования, информации, информационных технологий и защиты информации);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1301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постановления Правительства Российской Федерации от 29.11.2021 № 2085 «О федеральной информационной системе обеспечения проведения государственной итоговой аттестации обучающихся, освоивших основные образовательные программы основного общего </w:t>
      </w:r>
      <w:r>
        <w:rPr>
          <w:sz w:val="28"/>
          <w:szCs w:val="28"/>
          <w:lang w:eastAsia="en-US"/>
        </w:rPr>
        <w:br/>
        <w:t xml:space="preserve">и среднего общего образования, и приема граждан в образова</w:t>
      </w:r>
      <w:r>
        <w:rPr>
          <w:sz w:val="28"/>
          <w:szCs w:val="28"/>
          <w:lang w:eastAsia="en-US"/>
        </w:rPr>
        <w:t xml:space="preserve">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обучающихся, освоивших основные образовательные программы основного общего </w:t>
      </w:r>
      <w:r>
        <w:rPr>
          <w:sz w:val="28"/>
          <w:szCs w:val="28"/>
          <w:lang w:eastAsia="en-US"/>
        </w:rPr>
        <w:br/>
        <w:t xml:space="preserve">и среднего общего образования»;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приказов Министерства просвещения Российской Федерации </w:t>
      </w:r>
      <w:r>
        <w:rPr>
          <w:sz w:val="28"/>
          <w:szCs w:val="28"/>
          <w:lang w:eastAsia="en-US"/>
        </w:rPr>
        <w:br/>
        <w:t xml:space="preserve">и Федеральной службы по надзору в сфере образования </w:t>
      </w:r>
      <w:r>
        <w:rPr>
          <w:sz w:val="28"/>
          <w:szCs w:val="28"/>
          <w:lang w:eastAsia="en-US"/>
        </w:rPr>
        <w:br/>
        <w:t xml:space="preserve">(далее – Рособрнадзор) от 04.04.2023 № 232/551 «Об утверждении Порядка проведения государственной итоговой аттестации по образовательным программам основного общего образования», от 04.04.2023 № 233/552 </w:t>
      </w:r>
      <w:r>
        <w:rPr>
          <w:sz w:val="28"/>
          <w:szCs w:val="28"/>
          <w:lang w:eastAsia="en-US"/>
        </w:rPr>
        <w:br/>
        <w:t xml:space="preserve">«Об утверждении Порядка проведения государственной итоговой аттестации по образовательным программам среднего общего </w:t>
      </w:r>
      <w:r>
        <w:rPr>
          <w:sz w:val="28"/>
          <w:szCs w:val="28"/>
          <w:lang w:eastAsia="en-US"/>
        </w:rPr>
        <w:t xml:space="preserve">образования» (далее вместе – Порядки проведения ГИА);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приказа Рособрнадзора от 11.06.2021 № 805 «Об установлении требований к составу и формату сведений, вносимых и передаваемых </w:t>
      </w:r>
      <w:r>
        <w:rPr>
          <w:sz w:val="28"/>
          <w:szCs w:val="28"/>
          <w:lang w:eastAsia="en-US"/>
        </w:rPr>
        <w:br/>
        <w:t xml:space="preserve">в процессе репликации в федеральную информационную систему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</w:t>
      </w:r>
      <w:r>
        <w:rPr>
          <w:sz w:val="28"/>
          <w:szCs w:val="28"/>
          <w:lang w:eastAsia="en-US"/>
        </w:rPr>
        <w:br/>
        <w:t xml:space="preserve">в образовател</w:t>
      </w:r>
      <w:r>
        <w:rPr>
          <w:sz w:val="28"/>
          <w:szCs w:val="28"/>
          <w:lang w:eastAsia="en-US"/>
        </w:rPr>
        <w:t xml:space="preserve">ьные организации для получения среднего профессионального и высшего образования и региональные информационные системы обеспечения проведения государственной итоговой аттестации обучающихся, освоивших основные образовательные программы основного общего и ср</w:t>
      </w:r>
      <w:r>
        <w:rPr>
          <w:sz w:val="28"/>
          <w:szCs w:val="28"/>
          <w:lang w:eastAsia="en-US"/>
        </w:rPr>
        <w:t xml:space="preserve">еднего общего образования, а также </w:t>
      </w:r>
      <w:r>
        <w:rPr>
          <w:sz w:val="28"/>
          <w:szCs w:val="28"/>
          <w:lang w:eastAsia="en-US"/>
        </w:rPr>
        <w:br/>
        <w:t xml:space="preserve">к срокам внесения и передачи в процессе репликации сведений </w:t>
      </w:r>
      <w:r>
        <w:rPr>
          <w:sz w:val="28"/>
          <w:szCs w:val="28"/>
          <w:lang w:eastAsia="en-US"/>
        </w:rPr>
        <w:br/>
        <w:t xml:space="preserve">в указанные информационные системы».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378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Целью формирования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</w:t>
      </w:r>
      <w:r>
        <w:rPr>
          <w:sz w:val="28"/>
          <w:szCs w:val="28"/>
          <w:lang w:eastAsia="en-US"/>
        </w:rPr>
        <w:br/>
        <w:t xml:space="preserve">в образовательные организации среднего профессионального и высшего образования (далее – ФИС ГИА)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</w:t>
      </w:r>
      <w:r>
        <w:rPr>
          <w:sz w:val="28"/>
          <w:szCs w:val="28"/>
          <w:lang w:eastAsia="en-US"/>
        </w:rPr>
        <w:t xml:space="preserve">овного общего и среднего общего образования (далее – РИС ГИА, РИС ГИА-9, РИС ГИА-11), является информационное обеспечение проведения государственной итоговой аттестации обучающихся, освоивших основные образовательные программы основного общего и среднего о</w:t>
      </w:r>
      <w:r>
        <w:rPr>
          <w:sz w:val="28"/>
          <w:szCs w:val="28"/>
          <w:lang w:eastAsia="en-US"/>
        </w:rPr>
        <w:t xml:space="preserve">бщего образования (далее – ГИА, </w:t>
      </w:r>
      <w:r>
        <w:rPr>
          <w:b w:val="0"/>
          <w:bCs w:val="0"/>
          <w:sz w:val="28"/>
          <w:szCs w:val="28"/>
          <w:lang w:eastAsia="en-US"/>
        </w:rPr>
        <w:t xml:space="preserve">ГИА-9, ГИА-11</w:t>
      </w:r>
      <w:r>
        <w:rPr>
          <w:sz w:val="28"/>
          <w:szCs w:val="28"/>
          <w:lang w:eastAsia="en-US"/>
        </w:rPr>
        <w:t xml:space="preserve">), в том числе в форме единого государственного экзамена (далее – ЕГЭ) и приема граждан </w:t>
      </w:r>
      <w:r>
        <w:rPr>
          <w:sz w:val="28"/>
          <w:szCs w:val="28"/>
          <w:lang w:eastAsia="en-US"/>
        </w:rPr>
        <w:br/>
        <w:t xml:space="preserve">в образовательные организации для получения среднего профессионального и высшего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 настоящем Порядке под определением «форм</w:t>
      </w:r>
      <w:r>
        <w:rPr>
          <w:sz w:val="28"/>
          <w:szCs w:val="28"/>
          <w:lang w:eastAsia="en-US"/>
        </w:rPr>
        <w:t xml:space="preserve">ирование информационной системы» понимается создание соответствующей информационной системы и формирование ее информационных ресурсов, а под понятием «ведение информационной системы» понимается эксплуатация соответствующей информационной системы и ведение </w:t>
      </w:r>
      <w:r>
        <w:rPr>
          <w:sz w:val="28"/>
          <w:szCs w:val="28"/>
          <w:lang w:eastAsia="en-US"/>
        </w:rPr>
        <w:br/>
        <w:t xml:space="preserve">ее информационных ресурсов.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538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ФИС ГИА и РИС ГИА являются государственными информационными системами.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344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Организация формирования и ведения РИС ГИА осуществляется Департаментом образования и науки Ханты-Мансийского автономного округа – Югры (далее – Департамент).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334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Обладателем информации, содержащейся в РИС ГИА, является Ханты-Мансийский автономный округ – Югра. От имени </w:t>
      </w:r>
      <w:r>
        <w:rPr>
          <w:sz w:val="28"/>
          <w:szCs w:val="28"/>
          <w:lang w:eastAsia="en-US"/>
        </w:rPr>
        <w:br/>
        <w:t xml:space="preserve">Ханты-Мансийского автономного округа – Югры правомочия обладателя </w:t>
      </w:r>
      <w:r>
        <w:rPr>
          <w:sz w:val="28"/>
          <w:szCs w:val="28"/>
          <w:lang w:eastAsia="en-US"/>
        </w:rPr>
        <w:t xml:space="preserve">информации, содержащейся в РИС ГИА, осуществляются Департаментом.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370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Оператором региональной информационной системы является Департамент.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целях обеспечения эффективного ведения и формирования РИС ГИА Департамент делегирует функции оператора автономному учреждению дополнительного профессионального образования Ханты-Мансийского автономного округа – Югры «Инстит</w:t>
      </w:r>
      <w:r>
        <w:rPr>
          <w:sz w:val="28"/>
          <w:szCs w:val="28"/>
          <w:lang w:eastAsia="en-US"/>
        </w:rPr>
        <w:t xml:space="preserve">ут развития образования» – организации, уполномоченной осуществлять функции Регионального центра обработки информации (далее – РЦОИ), по формированию и ведению РИС ГИА, внесению сведений в ФИС ГИА, взаимодействию РИС ГИА и ФИС ГИА, в том числе обеспечивая: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техническое функционирование РИС ГИА;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автоматизированную обработку информации, содержащейся в РИС ГИА;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доступ в установленном порядке к информации, содержащейся </w:t>
      </w:r>
      <w:r>
        <w:rPr>
          <w:sz w:val="28"/>
          <w:szCs w:val="28"/>
          <w:lang w:eastAsia="en-US"/>
        </w:rPr>
        <w:br/>
        <w:t xml:space="preserve">в РИС ГИА;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защиту информации, содержащейся в РИС ГИА;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взаимодействие РИС ГИА с ФИС ГИА в соответствии </w:t>
      </w:r>
      <w:r>
        <w:rPr>
          <w:sz w:val="28"/>
          <w:szCs w:val="28"/>
          <w:lang w:eastAsia="en-US"/>
        </w:rPr>
        <w:br/>
        <w:t xml:space="preserve">с требованиями к составу и формату сведений, вносимых и передаваемых </w:t>
      </w:r>
      <w:r>
        <w:rPr>
          <w:sz w:val="28"/>
          <w:szCs w:val="28"/>
          <w:lang w:eastAsia="en-US"/>
        </w:rPr>
        <w:br/>
        <w:t xml:space="preserve">в процессе репликации в ФИС ГИА, установленных Рособрнадзором;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иные действия, предусмотренные федеральным и региональным законодательством.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1313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Порядок определяет правила формирования и ведения РИС ГИА </w:t>
      </w:r>
      <w:r>
        <w:rPr>
          <w:sz w:val="28"/>
          <w:szCs w:val="28"/>
          <w:lang w:eastAsia="en-US"/>
        </w:rPr>
        <w:br/>
        <w:t xml:space="preserve">в 2025/2026 учебном году, дополнительном экзаменационном периоде 2026 года, баз данных на муниципальном уровне, баз данных образовательных организаций, а также обеспечения их взаимодействия </w:t>
      </w:r>
      <w:r>
        <w:rPr>
          <w:sz w:val="28"/>
          <w:szCs w:val="28"/>
          <w:lang w:eastAsia="en-US"/>
        </w:rPr>
        <w:br/>
        <w:t xml:space="preserve">и доступа к содержащейся в них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445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Внесение сведений в ФИС ГИА, в рамках обеспечения проведения ГИА на территории Ханты-Мансийского автономного </w:t>
      </w:r>
      <w:r>
        <w:rPr>
          <w:sz w:val="28"/>
          <w:szCs w:val="28"/>
          <w:lang w:eastAsia="en-US"/>
        </w:rPr>
        <w:br/>
        <w:t xml:space="preserve">округа – Югры, осуществляется РЦОИ.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349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Внесение сведений в РИС ГИА осуществляется поставщиками информации, которыми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структурные подразделения исполнительно-распорядительных органов городских округов, муниципальных районов Ханты-Мансийского автономного округа – Югры, курирующих вопросы образования (далее </w:t>
      </w:r>
      <w:r>
        <w:rPr>
          <w:sz w:val="28"/>
          <w:szCs w:val="28"/>
          <w:lang w:eastAsia="en-US"/>
        </w:rPr>
        <w:br/>
        <w:t xml:space="preserve">– МОУО);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организации, осуществляющие образовательную деятельность (далее – образовательные организации) по имеющим государственную аккредитацию основным образовательным программам осно</w:t>
      </w:r>
      <w:r>
        <w:rPr>
          <w:sz w:val="28"/>
          <w:szCs w:val="28"/>
          <w:lang w:eastAsia="en-US"/>
        </w:rPr>
        <w:t xml:space="preserve">вного общего, среднего общего образования, образовательные организации профессионального образования, реализующие образовательные программы среднего профессионального образования, в том числе интегрированные с образовательными программами основного общего </w:t>
      </w:r>
      <w:r>
        <w:rPr>
          <w:sz w:val="28"/>
          <w:szCs w:val="28"/>
          <w:lang w:eastAsia="en-US"/>
        </w:rPr>
        <w:br/>
        <w:t xml:space="preserve">и среднего общего образования, расположенные на территории </w:t>
      </w:r>
      <w:r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Ханты-Мансийского автономного округа– Югры (далее – муниципальные и государственные образовательные организации);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РЦОИ.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459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Внесение сведений в РИС ГИА осуществляется, в том числе </w:t>
      </w:r>
      <w:r>
        <w:rPr>
          <w:sz w:val="28"/>
          <w:szCs w:val="28"/>
          <w:lang w:eastAsia="en-US"/>
        </w:rPr>
        <w:br/>
        <w:t xml:space="preserve">в соответствии с прилагаемой Инструкцией по формированию и ведению РИС ГИА.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478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Состав и формат сведений, вносимых в РИС ГИА, предусмотрен специальным программным обеспечением </w:t>
      </w:r>
      <w:r>
        <w:rPr>
          <w:sz w:val="28"/>
          <w:szCs w:val="28"/>
          <w:lang w:eastAsia="en-US"/>
        </w:rPr>
        <w:br/>
        <w:t xml:space="preserve">при формировании баз данных соответствующих сегментов РИС ГИА.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Формирование РИС ГИА поставщиками информации осуществляется в соответствии с Графиком внесения сведений </w:t>
      </w:r>
      <w:r>
        <w:rPr>
          <w:sz w:val="28"/>
          <w:szCs w:val="28"/>
          <w:lang w:eastAsia="en-US"/>
        </w:rPr>
        <w:br/>
        <w:t xml:space="preserve">в РИС ГИА-9 и РИС ГИА-11, и ФИС ГИА на 2025/2026 учебный год, дополнительный экзаменационный период 2026 года, формируемым </w:t>
      </w:r>
      <w:r>
        <w:rPr>
          <w:sz w:val="28"/>
          <w:szCs w:val="28"/>
          <w:lang w:eastAsia="en-US"/>
        </w:rPr>
        <w:br/>
        <w:t xml:space="preserve">и утверждаемым РЦОИ в соответствии с графиком, сформированным Рособрнадзором.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495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Функционирование ФИС ГИА и РИС ГИА осуществляется </w:t>
      </w:r>
      <w:r>
        <w:rPr>
          <w:sz w:val="28"/>
          <w:szCs w:val="28"/>
          <w:lang w:eastAsia="en-US"/>
        </w:rPr>
        <w:br/>
        <w:t xml:space="preserve">в защищенной сети передачи данных, с учетом установленн</w:t>
      </w:r>
      <w:r>
        <w:rPr>
          <w:sz w:val="28"/>
          <w:szCs w:val="28"/>
          <w:lang w:eastAsia="en-US"/>
        </w:rPr>
        <w:t xml:space="preserve">ых законодательством Российской Федерации требований к обеспечению защиты информации. Доступ к ФИС ГИА и РИС ГИА лиц, ответственных за внесение в них сведений и обработку содержащейся в них информации, осуществляется с использованием средств идентификации </w:t>
      </w:r>
      <w:r>
        <w:rPr>
          <w:sz w:val="28"/>
          <w:szCs w:val="28"/>
          <w:lang w:eastAsia="en-US"/>
        </w:rPr>
        <w:br/>
        <w:t xml:space="preserve">и аутентификации, позволяющих однозначно идентифицировать таких лиц и вносимые ими изменения.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РЦОИ и поставщики информации ФИС </w:t>
      </w:r>
      <w:r>
        <w:rPr>
          <w:sz w:val="28"/>
          <w:szCs w:val="28"/>
          <w:lang w:eastAsia="en-US"/>
        </w:rPr>
        <w:t xml:space="preserve">ГИА</w:t>
      </w:r>
      <w:r>
        <w:rPr>
          <w:sz w:val="28"/>
          <w:szCs w:val="28"/>
          <w:lang w:eastAsia="en-US"/>
        </w:rPr>
        <w:t xml:space="preserve"> и РИС ГИА несут предусмотренную законодательством Российской Федерации ответственность за полноту, достоверность, актуальность, своевременность сведений, внесенных ими в ФИС ГИА, РИС ГИА.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716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Департамент </w:t>
      </w:r>
      <w:r>
        <w:rPr>
          <w:b w:val="0"/>
          <w:bCs w:val="0"/>
          <w:sz w:val="28"/>
          <w:szCs w:val="28"/>
          <w:lang w:eastAsia="en-US"/>
        </w:rPr>
        <w:t xml:space="preserve">совместно с РЦОИ</w:t>
      </w:r>
      <w:r>
        <w:rPr>
          <w:sz w:val="28"/>
          <w:szCs w:val="28"/>
          <w:lang w:eastAsia="en-US"/>
        </w:rPr>
        <w:t xml:space="preserve"> осуществляет координацию деятельности поставщиков информации РИС ГИА </w:t>
      </w:r>
      <w:r>
        <w:rPr>
          <w:sz w:val="28"/>
          <w:szCs w:val="28"/>
          <w:lang w:eastAsia="en-US"/>
        </w:rPr>
        <w:t xml:space="preserve">по вопросам внесения сведений в РИС ГИА. РЦОИ обеспечивает обмен информацией </w:t>
        <w:br/>
        <w:t xml:space="preserve">при взаимодействии РИС ГИА и ФИС ГИА.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РЦОИ правомочен осуществлять внесение сведений в РИС ГИА, </w:t>
      </w:r>
      <w:r>
        <w:rPr>
          <w:sz w:val="28"/>
          <w:szCs w:val="28"/>
          <w:lang w:eastAsia="en-US"/>
        </w:rPr>
        <w:br/>
        <w:t xml:space="preserve">в том числе в части формирования и редактирования сведений в пределах полномочий по ведению РИС ГИА, осуществления обмена информацией РИС ГИА и ФИС ГИА, </w:t>
      </w:r>
      <w:r>
        <w:rPr>
          <w:b w:val="0"/>
          <w:bCs w:val="0"/>
          <w:sz w:val="28"/>
          <w:szCs w:val="28"/>
          <w:lang w:eastAsia="en-US"/>
        </w:rPr>
        <w:t xml:space="preserve">в соответствии с прилагаемой к настоящему Порядку Инструкцией по формированию и ведению РИС ГИА</w:t>
      </w:r>
      <w:r>
        <w:rPr>
          <w:b w:val="0"/>
          <w:bCs w:val="0"/>
          <w:sz w:val="28"/>
          <w:szCs w:val="28"/>
          <w:lang w:eastAsia="en-US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4"/>
        </w:numPr>
        <w:ind w:left="0" w:firstLine="720"/>
        <w:jc w:val="both"/>
        <w:widowControl w:val="off"/>
        <w:tabs>
          <w:tab w:val="left" w:pos="1476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Формирование и ведение РИС ГИА, в том числе внесение </w:t>
      </w:r>
      <w:r>
        <w:rPr>
          <w:sz w:val="28"/>
          <w:szCs w:val="28"/>
          <w:lang w:eastAsia="en-US"/>
        </w:rPr>
        <w:br/>
        <w:t xml:space="preserve">в ФИС ГИА и РИС ГИА сведений, обработка, хранение и использование содержащейся в них информации, взаимодействие ФИС ГИА и РИС ГИА, доступ к информации, содержащейся в ФИС ГИА и РИС ГИА, а также</w:t>
      </w:r>
      <w:r>
        <w:rPr>
          <w:sz w:val="28"/>
          <w:szCs w:val="28"/>
          <w:lang w:eastAsia="en-US"/>
        </w:rPr>
        <w:t xml:space="preserve"> защита такой информации осуществляются с соблюдением требований, установленных законодательством Российской Федерации об информации, информационных технологиях и о защите информации, с применением единых классификаторов и справочников, специализированных </w:t>
      </w:r>
      <w:r>
        <w:rPr>
          <w:sz w:val="28"/>
          <w:szCs w:val="28"/>
          <w:lang w:eastAsia="en-US"/>
        </w:rPr>
        <w:t xml:space="preserve">технических и программных средств, в том числе позволяющих осу</w:t>
      </w:r>
      <w:r>
        <w:rPr>
          <w:sz w:val="28"/>
          <w:szCs w:val="28"/>
          <w:lang w:eastAsia="en-US"/>
        </w:rPr>
        <w:t xml:space="preserve">ществлять обработку информации на основе использования единых форматов и классификаторов учетных данных и стандартных протоколов.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  <w:lang w:val="en-US" w:eastAsia="en-US"/>
        </w:rPr>
        <w:t xml:space="preserve">II</w:t>
      </w:r>
      <w:r>
        <w:rPr>
          <w:b/>
          <w:bCs/>
          <w:sz w:val="28"/>
          <w:szCs w:val="28"/>
          <w:lang w:eastAsia="en-US"/>
        </w:rPr>
        <w:t xml:space="preserve">. Условия и сроки обмена информацией РИС ГИА, ФИС ГИА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center"/>
        <w:widowControl w:val="off"/>
        <w:tabs>
          <w:tab w:val="left" w:pos="151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33"/>
        <w:numPr>
          <w:ilvl w:val="1"/>
          <w:numId w:val="9"/>
        </w:numPr>
        <w:contextualSpacing w:val="0"/>
        <w:ind w:left="0" w:firstLine="720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Обмен информацией осуществляется в электронной форме путем репликации, под которой для це</w:t>
      </w:r>
      <w:r>
        <w:rPr>
          <w:rFonts w:ascii="Times New Roman" w:hAnsi="Times New Roman"/>
          <w:sz w:val="28"/>
          <w:szCs w:val="28"/>
          <w:lang w:eastAsia="en-US"/>
        </w:rPr>
        <w:t xml:space="preserve">лей настоящего Порядка понимается способ копирования баз данных, обеспечивающий взаимную согласованность содержащейся в ФИС ГИА и РИС ГИА информации, путем автоматизированной синхронизации выборочных сведений, содержащихся в базах данных ФИС ГИА и РИС ГИА.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33"/>
        <w:numPr>
          <w:ilvl w:val="1"/>
          <w:numId w:val="9"/>
        </w:numPr>
        <w:contextualSpacing w:val="0"/>
        <w:ind w:left="0" w:firstLine="720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Репликация сведений производится не менее 1 раза в сутки.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 Состав сведений, вносимых в РИС ГИА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widowControl w:val="off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3.1. В РИС ГИА вносятся следующие сведения: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 участниках итогового собеседования по русскому языку, участниках итогового сочинения (изложения), включая сведения </w:t>
      </w:r>
      <w:r>
        <w:rPr>
          <w:sz w:val="28"/>
          <w:szCs w:val="28"/>
        </w:rPr>
        <w:br/>
        <w:t xml:space="preserve">о страховом номере индивидуального лицевого счета этих участников </w:t>
      </w:r>
      <w:r>
        <w:rPr>
          <w:sz w:val="28"/>
          <w:szCs w:val="28"/>
        </w:rPr>
        <w:br/>
        <w:t xml:space="preserve">(для граждан Российской Федерации);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 участниках </w:t>
      </w:r>
      <w:r>
        <w:rPr>
          <w:b w:val="0"/>
          <w:bCs w:val="0"/>
          <w:sz w:val="28"/>
          <w:szCs w:val="28"/>
        </w:rPr>
        <w:t xml:space="preserve">ГИА</w:t>
      </w:r>
      <w:r>
        <w:rPr>
          <w:sz w:val="28"/>
          <w:szCs w:val="28"/>
        </w:rPr>
        <w:t xml:space="preserve">,  в</w:t>
      </w:r>
      <w:r>
        <w:rPr>
          <w:sz w:val="28"/>
          <w:szCs w:val="28"/>
        </w:rPr>
        <w:t xml:space="preserve"> том числе </w:t>
      </w:r>
      <w:r>
        <w:rPr>
          <w:b w:val="0"/>
          <w:bCs w:val="0"/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участниках </w:t>
      </w:r>
      <w:r>
        <w:rPr>
          <w:sz w:val="28"/>
          <w:szCs w:val="28"/>
        </w:rPr>
        <w:t xml:space="preserve">ЕГЭ (далее </w:t>
        <w:br/>
        <w:t xml:space="preserve">– участники экзаменов, экзамены), включая сведения о страховом номере индивидуального лицевого счета участников экзаменов (для граждан Российской Федерации);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 экзаменационных материалах;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 результатах обработки итогового собеседования </w:t>
      </w:r>
      <w:r>
        <w:rPr>
          <w:sz w:val="28"/>
          <w:szCs w:val="28"/>
        </w:rPr>
        <w:br/>
        <w:t xml:space="preserve">по русскому языку, итогового сочинения (изложения) и экзаменационных работ участников экзаменов;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 результатах итогового собеседования по русскому языку, итогового сочинения (изложения) и экзаменов;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об апелляциях участников экзаменов о нарушении порядка проведения экзаменов и о несогласии с выставленными баллами;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 лицах, привлекаемых к проведению экзаменов;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 гражданах, аккредитованных в качестве общественных наблюдателей;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 местах проведения экзаменов;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о распределении участников экзаменов и лиц, привлекаемых </w:t>
        <w:br/>
        <w:t xml:space="preserve">к проведению экзаменов, в местах проведения экзаменов.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b/>
          <w:bCs/>
          <w:sz w:val="28"/>
          <w:szCs w:val="28"/>
          <w:lang w:eastAsia="en-US"/>
        </w:rPr>
        <w:outlineLvl w:val="0"/>
      </w:pPr>
      <w:r>
        <w:rPr>
          <w:b/>
          <w:bCs/>
          <w:sz w:val="28"/>
          <w:szCs w:val="28"/>
          <w:lang w:eastAsia="en-US"/>
        </w:rPr>
      </w:r>
      <w:r>
        <w:rPr>
          <w:b/>
          <w:bCs/>
          <w:sz w:val="28"/>
          <w:szCs w:val="28"/>
          <w:lang w:eastAsia="en-US"/>
        </w:rPr>
      </w:r>
      <w:r>
        <w:rPr>
          <w:b/>
          <w:bCs/>
          <w:sz w:val="28"/>
          <w:szCs w:val="28"/>
          <w:lang w:eastAsia="en-US"/>
        </w:rPr>
      </w:r>
    </w:p>
    <w:p>
      <w:pPr>
        <w:shd w:val="nil" w:color="auto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  <w:highlight w:val="none"/>
          <w:lang w:eastAsia="en-US"/>
        </w:rPr>
        <w:br w:type="page" w:clear="all"/>
      </w:r>
      <w:r>
        <w:rPr>
          <w:b/>
          <w:bCs/>
          <w:sz w:val="28"/>
          <w:szCs w:val="28"/>
          <w:highlight w:val="none"/>
          <w:lang w:eastAsia="en-US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  <w:highlight w:val="none"/>
          <w:lang w:eastAsia="en-US"/>
        </w:rPr>
        <w:outlineLvl w:val="0"/>
      </w:pPr>
      <w:r>
        <w:rPr>
          <w:b/>
          <w:bCs/>
          <w:sz w:val="28"/>
          <w:szCs w:val="28"/>
          <w:lang w:val="en-US" w:eastAsia="en-US"/>
        </w:rPr>
        <w:t xml:space="preserve">IV</w:t>
      </w:r>
      <w:r>
        <w:rPr>
          <w:b/>
          <w:bCs/>
          <w:sz w:val="28"/>
          <w:szCs w:val="28"/>
          <w:lang w:eastAsia="en-US"/>
        </w:rPr>
        <w:t xml:space="preserve">. Требования к формату сведений, </w:t>
      </w:r>
      <w:r>
        <w:rPr>
          <w:b/>
          <w:bCs/>
          <w:sz w:val="28"/>
          <w:szCs w:val="28"/>
          <w:highlight w:val="none"/>
          <w:lang w:eastAsia="en-US"/>
        </w:rPr>
      </w:r>
      <w:r>
        <w:rPr>
          <w:b/>
          <w:bCs/>
          <w:sz w:val="28"/>
          <w:szCs w:val="28"/>
          <w:highlight w:val="none"/>
          <w:lang w:eastAsia="en-US"/>
        </w:rPr>
      </w:r>
    </w:p>
    <w:p>
      <w:pPr>
        <w:jc w:val="center"/>
        <w:widowControl w:val="off"/>
        <w:rPr>
          <w:b/>
          <w:bCs/>
          <w:sz w:val="28"/>
          <w:szCs w:val="28"/>
          <w:lang w:eastAsia="en-US"/>
        </w:rPr>
        <w:outlineLvl w:val="0"/>
      </w:pPr>
      <w:r>
        <w:rPr>
          <w:b/>
          <w:bCs/>
          <w:sz w:val="28"/>
          <w:szCs w:val="28"/>
          <w:lang w:eastAsia="en-US"/>
        </w:rPr>
        <w:t xml:space="preserve">вносимых и передаваемых в процессе репликации </w:t>
      </w:r>
      <w:r>
        <w:rPr>
          <w:b/>
          <w:bCs/>
          <w:sz w:val="28"/>
          <w:szCs w:val="28"/>
          <w:lang w:eastAsia="en-US"/>
        </w:rPr>
      </w:r>
      <w:r>
        <w:rPr>
          <w:b/>
          <w:bCs/>
          <w:sz w:val="28"/>
          <w:szCs w:val="28"/>
          <w:lang w:eastAsia="en-US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  <w:lang w:eastAsia="en-US"/>
        </w:rPr>
        <w:t xml:space="preserve">в ФИС ГИА и РИС ГИА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142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4</w:t>
      </w:r>
      <w:r>
        <w:rPr>
          <w:sz w:val="28"/>
          <w:szCs w:val="28"/>
          <w:lang w:eastAsia="en-US"/>
        </w:rPr>
        <w:t xml:space="preserve">.1. Сведения в ФИС ГИА и РИС ГИА вносятся посредством пользовательских интерфейсов в электронном виде с использованием специализированных программных средств, предоставляемых Рособрнадзором, в следующих форматах: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текстовый формат, содержащий буквы кириллицы [a-я], [А-Я], буквы латиницы [a-z], [A-Z], арабские цифры [0-9];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символьный формат, содержащий знаки «.», «,», «:», «;», «-», «/», «\», «*», «%», «#», «(», «)», «_», «Пробел»;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i/>
          <w:sz w:val="28"/>
          <w:szCs w:val="28"/>
        </w:rPr>
      </w:pPr>
      <w:r>
        <w:rPr>
          <w:sz w:val="28"/>
          <w:szCs w:val="28"/>
          <w:lang w:eastAsia="en-US"/>
        </w:rPr>
        <w:t xml:space="preserve">числовой формат, содержащий арабские цифры [0-9], знаки </w:t>
      </w:r>
      <w:r>
        <w:rPr>
          <w:i/>
          <w:sz w:val="28"/>
          <w:szCs w:val="28"/>
          <w:lang w:eastAsia="en-US"/>
        </w:rPr>
        <w:t xml:space="preserve">«,», </w:t>
      </w:r>
      <w:r>
        <w:rPr>
          <w:b/>
          <w:i/>
          <w:sz w:val="28"/>
          <w:szCs w:val="28"/>
          <w:lang w:eastAsia="en-US"/>
        </w:rPr>
        <w:t xml:space="preserve">«-</w:t>
      </w:r>
      <w:r>
        <w:rPr>
          <w:sz w:val="28"/>
          <w:szCs w:val="28"/>
          <w:lang w:eastAsia="en-US"/>
        </w:rPr>
        <w:t xml:space="preserve">», «Пробел»;</w:t>
      </w: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формат даты, содержащий арабские цифры [0-9], знаки «.», «-», «:»,</w:t>
      </w:r>
      <w:r>
        <w:rPr>
          <w:sz w:val="28"/>
          <w:szCs w:val="28"/>
          <w:lang w:eastAsia="en-US"/>
        </w:rPr>
        <w:tab/>
        <w:t xml:space="preserve">«Пробел» и имеющий вид «ГГГГ.ММ.ДД», где «ГГГГ» </w:t>
      </w:r>
      <w:r>
        <w:rPr>
          <w:sz w:val="28"/>
          <w:szCs w:val="28"/>
          <w:lang w:eastAsia="en-US"/>
        </w:rPr>
        <w:br/>
        <w:t xml:space="preserve">– четырехзначное число года, «ММ» – двузначное число месяца, «ДД» – двузначное число даты.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tabs>
          <w:tab w:val="left" w:pos="1268" w:leader="none"/>
          <w:tab w:val="left" w:pos="3178" w:leader="none"/>
          <w:tab w:val="left" w:pos="4070" w:leader="none"/>
          <w:tab w:val="left" w:pos="5987" w:leader="none"/>
          <w:tab w:val="left" w:pos="7148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4.2. Соответствие сведений, внос</w:t>
      </w:r>
      <w:r>
        <w:rPr>
          <w:sz w:val="28"/>
          <w:szCs w:val="28"/>
          <w:lang w:eastAsia="en-US"/>
        </w:rPr>
        <w:t xml:space="preserve">имых и передаваемых в процессе репликации в ФИС ГИА и РИС ГИА формату, предусмотренному программным обеспечением, определяется автоматически при внесении сведений в интерфейс систем, в ходе прохождения форматно-логического контроля и заполнения всех полей.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  <w:lang w:val="en-US" w:eastAsia="en-US"/>
        </w:rPr>
        <w:t xml:space="preserve">V</w:t>
      </w:r>
      <w:r>
        <w:rPr>
          <w:b/>
          <w:bCs/>
          <w:sz w:val="28"/>
          <w:szCs w:val="28"/>
        </w:rPr>
        <w:t xml:space="preserve">.</w:t>
      </w:r>
      <w:r>
        <w:rPr>
          <w:b/>
          <w:bCs/>
          <w:sz w:val="28"/>
          <w:szCs w:val="28"/>
          <w:lang w:eastAsia="en-US"/>
        </w:rPr>
        <w:t xml:space="preserve"> Требования к поставщикам информации РИС ГИА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450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519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5.1. Поставщики информации обеспечивают предоставление информации в РИС ГИА: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742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5.1.1. Муниципальные образовательные организации, МОУО, в том числе путем непосредственного предоставления информации </w:t>
      </w:r>
      <w:r>
        <w:rPr>
          <w:sz w:val="28"/>
          <w:szCs w:val="28"/>
          <w:lang w:eastAsia="en-US"/>
        </w:rPr>
        <w:br/>
        <w:t xml:space="preserve">в электронной форме способом электронного взаимодействия </w:t>
      </w:r>
      <w:r>
        <w:rPr>
          <w:sz w:val="28"/>
          <w:szCs w:val="28"/>
          <w:lang w:eastAsia="en-US"/>
        </w:rPr>
        <w:br/>
        <w:t xml:space="preserve">по защищенным каналам связи.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567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5.1.2. Государственные образовательные организации, в том числе посредством предоставления информации в электронной форме способом электронного взаимодействия по защищенным каналам связи </w:t>
      </w:r>
      <w:r>
        <w:rPr>
          <w:sz w:val="28"/>
          <w:szCs w:val="28"/>
          <w:lang w:eastAsia="en-US"/>
        </w:rPr>
        <w:br/>
        <w:t xml:space="preserve">и на электронных носителях, с учетом соблюдения требований информационной безопасности: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tabs>
          <w:tab w:val="left" w:pos="1721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5.1.2.1 В РЦОИ: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автономное учреждение профессионального образования </w:t>
      </w:r>
      <w:r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Ханты-Мансийского автономного округа – Югры «Ханты-Мансийский технолого-педагогический колледж»;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казенное общеобразовательное учреждение Ханты-Мансийского автономного округа – Югры «Кадетская школа-интернат имени Героя Советского Союза </w:t>
      </w:r>
      <w:r>
        <w:rPr>
          <w:sz w:val="28"/>
          <w:szCs w:val="28"/>
          <w:lang w:eastAsia="en-US"/>
        </w:rPr>
        <w:t xml:space="preserve">Безноскова</w:t>
      </w:r>
      <w:r>
        <w:rPr>
          <w:sz w:val="28"/>
          <w:szCs w:val="28"/>
          <w:lang w:eastAsia="en-US"/>
        </w:rPr>
        <w:t xml:space="preserve"> Ивана Захаровича»;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казенное общеобразовательное учреждение Ханты-Мансийского автономного округа – Югры «Специальная учебно-воспитательная школа № 1»;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казенное общеобразовательное учреждение Ханты-Мансийского автономного округа – Югры «Специальная учебно-воспитательная школа № 2»;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казенное общеобразовательное учреждение Ханты-Мансийского автономного округа – Югры «Нижневартовская общеобразовательная школа для обучающихся с ограниченными возможностями здоровья № 1»;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казенное общеобразовательное учреждение Ханты-Мансийского автономного округа – Югры «</w:t>
      </w:r>
      <w:r>
        <w:rPr>
          <w:sz w:val="28"/>
          <w:szCs w:val="28"/>
          <w:lang w:eastAsia="en-US"/>
        </w:rPr>
        <w:t xml:space="preserve">Излучинская</w:t>
      </w:r>
      <w:r>
        <w:rPr>
          <w:sz w:val="28"/>
          <w:szCs w:val="28"/>
          <w:lang w:eastAsia="en-US"/>
        </w:rPr>
        <w:t xml:space="preserve"> школа-интернат </w:t>
      </w:r>
      <w:r>
        <w:rPr>
          <w:sz w:val="28"/>
          <w:szCs w:val="28"/>
          <w:lang w:eastAsia="en-US"/>
        </w:rPr>
        <w:br/>
        <w:t xml:space="preserve">для обучающихся с ограниченными возможностями здоровья»;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казенное общеобразовательное учреждение Ханты-Мансийского автономного округа – Югры «Урайская школа-интернат для обучающихся с ограниченными возможностями здоровья»;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бюджетное общеобразовательное учреждение Ханты-Мансийского автономного округ – Югры «Лицей им. Г.Ф. </w:t>
      </w:r>
      <w:r>
        <w:rPr>
          <w:sz w:val="28"/>
          <w:szCs w:val="28"/>
        </w:rPr>
        <w:t xml:space="preserve">Атякшева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lang w:eastAsia="en-US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1888" w:leader="none"/>
          <w:tab w:val="left" w:pos="1889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5.1.2.2. В МОУО: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en-US"/>
        </w:rPr>
        <w:t xml:space="preserve">автономное учреждение профессионального образования </w:t>
      </w:r>
      <w:r>
        <w:rPr>
          <w:sz w:val="28"/>
          <w:szCs w:val="28"/>
          <w:highlight w:val="none"/>
          <w:lang w:eastAsia="en-US"/>
        </w:rPr>
        <w:br/>
        <w:t xml:space="preserve">Ханты-Мансийского автономного округа – Югры «Югорский колледж-интернат олимпийского резерва»;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4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en-US"/>
        </w:rPr>
        <w:t xml:space="preserve">бюджетное учреждение профессионального образования  </w:t>
      </w:r>
      <w:r>
        <w:rPr>
          <w:sz w:val="28"/>
          <w:szCs w:val="28"/>
          <w:highlight w:val="none"/>
          <w:lang w:eastAsia="en-US"/>
        </w:rPr>
        <w:br/>
        <w:t xml:space="preserve">Ханты-Мансийского автономного округа – Югры «Колледж-интернат Центр искусств для одарённых детей Севера»;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4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en-US"/>
        </w:rPr>
        <w:t xml:space="preserve">бюджетное общеобразовательное учреждение Ханты-Мансийского автономного округа – Югры «Югорский физико-математический </w:t>
      </w:r>
      <w:r>
        <w:rPr>
          <w:sz w:val="28"/>
          <w:szCs w:val="28"/>
          <w:highlight w:val="none"/>
          <w:lang w:eastAsia="en-US"/>
        </w:rPr>
        <w:br/>
        <w:t xml:space="preserve">лицей-интернат»;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4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en-US"/>
        </w:rPr>
        <w:t xml:space="preserve">бюджетное профессиональное образовательное учреждение </w:t>
      </w:r>
      <w:r>
        <w:rPr>
          <w:sz w:val="28"/>
          <w:szCs w:val="28"/>
          <w:highlight w:val="none"/>
          <w:lang w:eastAsia="en-US"/>
        </w:rPr>
        <w:br/>
        <w:t xml:space="preserve">Ханты-Мансийского автономного округа – Югры «Сургутский колледж русской культуры им. А.С. Знаменского».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right="4" w:firstLine="709"/>
        <w:jc w:val="both"/>
        <w:widowControl w:val="off"/>
        <w:tabs>
          <w:tab w:val="left" w:pos="1315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5.2. </w:t>
      </w:r>
      <w:r>
        <w:rPr>
          <w:strike w:val="0"/>
          <w:sz w:val="28"/>
          <w:szCs w:val="28"/>
          <w:lang w:eastAsia="en-US"/>
        </w:rPr>
        <w:t xml:space="preserve">Директор</w:t>
      </w:r>
      <w:r>
        <w:rPr>
          <w:strike w:val="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РЦОИ определяет лиц, ответственных за внесение сведений в ФИС ГИА и РИС ГИА, и обработку содержащейся в них информации, а также лиц, ответственных за обеспечение мер по защите информации, содержащейся в ФИС ГИА и РИС ГИА.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1639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5.3. Руководители МОУО, руководители государственных образовательных организаций Ханты-Мансийского автономного </w:t>
      </w:r>
      <w:r>
        <w:rPr>
          <w:sz w:val="28"/>
          <w:szCs w:val="28"/>
          <w:lang w:eastAsia="en-US"/>
        </w:rPr>
        <w:br/>
        <w:t xml:space="preserve">округа – Югры, указанные в пункте 5.1 настоящего Порядка (поставщики информации РИС ГИА и ФИС ГИА), определяют лиц, ответственных </w:t>
      </w:r>
      <w:r>
        <w:rPr>
          <w:sz w:val="28"/>
          <w:szCs w:val="28"/>
          <w:lang w:eastAsia="en-US"/>
        </w:rPr>
        <w:br/>
        <w:t xml:space="preserve">за внесение сведений в РИС ГИА и ФИС ГИА на уровне муниципального образования, государственной образовательной организации.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Руководители образовательных организаций назначают лиц, ответственных за внесение сведений в РИС ГИА на уровне муниципальной образовательной организации.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5.4. Правовые акты о назначении лиц, ответственных за внесение сведений в РИС ГИА, хранятся по месту издания и приобщаются </w:t>
      </w:r>
      <w:r>
        <w:rPr>
          <w:sz w:val="28"/>
          <w:szCs w:val="28"/>
          <w:lang w:eastAsia="en-US"/>
        </w:rPr>
        <w:br/>
        <w:t xml:space="preserve">к материалам, формируемым при проведении ГИА, со сроком хранения </w:t>
      </w:r>
      <w:r>
        <w:rPr>
          <w:sz w:val="28"/>
          <w:szCs w:val="28"/>
          <w:lang w:eastAsia="en-US"/>
        </w:rPr>
        <w:br/>
        <w:t xml:space="preserve">5 лет.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4"/>
        <w:jc w:val="center"/>
        <w:widowControl w:val="off"/>
        <w:rPr>
          <w:b/>
          <w:bCs/>
          <w:sz w:val="28"/>
          <w:szCs w:val="28"/>
          <w:lang w:eastAsia="en-US"/>
        </w:rPr>
        <w:outlineLvl w:val="0"/>
      </w:pPr>
      <w:r>
        <w:rPr>
          <w:b/>
          <w:bCs/>
          <w:sz w:val="28"/>
          <w:szCs w:val="28"/>
          <w:lang w:val="en-US" w:eastAsia="en-US"/>
        </w:rPr>
        <w:t xml:space="preserve">VI</w:t>
      </w:r>
      <w:r>
        <w:rPr>
          <w:b/>
          <w:bCs/>
          <w:sz w:val="28"/>
          <w:szCs w:val="28"/>
          <w:lang w:eastAsia="en-US"/>
        </w:rPr>
        <w:t xml:space="preserve">. Взаимодействие поставщиков информации </w:t>
      </w:r>
      <w:r>
        <w:rPr>
          <w:b/>
          <w:bCs/>
          <w:sz w:val="28"/>
          <w:szCs w:val="28"/>
          <w:lang w:eastAsia="en-US"/>
        </w:rPr>
        <w:br/>
        <w:t xml:space="preserve">при формировании РИС ГИА и ФИС ГИА </w:t>
      </w:r>
      <w:r>
        <w:rPr>
          <w:b/>
          <w:bCs/>
          <w:sz w:val="28"/>
          <w:szCs w:val="28"/>
          <w:lang w:eastAsia="en-US"/>
        </w:rPr>
      </w:r>
      <w:r>
        <w:rPr>
          <w:b/>
          <w:bCs/>
          <w:sz w:val="28"/>
          <w:szCs w:val="28"/>
          <w:lang w:eastAsia="en-US"/>
        </w:rPr>
      </w:r>
    </w:p>
    <w:p>
      <w:pPr>
        <w:ind w:right="545" w:firstLine="709"/>
        <w:jc w:val="both"/>
        <w:widowControl w:val="off"/>
        <w:tabs>
          <w:tab w:val="left" w:pos="817" w:leader="none"/>
          <w:tab w:val="left" w:pos="818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-142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6.1. Поставка специализированн</w:t>
      </w:r>
      <w:r>
        <w:rPr>
          <w:sz w:val="28"/>
          <w:szCs w:val="28"/>
          <w:highlight w:val="none"/>
          <w:lang w:eastAsia="en-US"/>
        </w:rPr>
        <w:t xml:space="preserve">ого</w:t>
      </w:r>
      <w:r>
        <w:rPr>
          <w:sz w:val="28"/>
          <w:szCs w:val="28"/>
          <w:highlight w:val="none"/>
          <w:lang w:eastAsia="en-US"/>
        </w:rPr>
        <w:t xml:space="preserve"> дистрибутива</w:t>
      </w:r>
      <w:r>
        <w:rPr>
          <w:sz w:val="28"/>
          <w:szCs w:val="28"/>
          <w:highlight w:val="none"/>
          <w:lang w:eastAsia="en-US"/>
        </w:rPr>
        <w:t xml:space="preserve"> программного обеспечения</w:t>
      </w:r>
      <w:r>
        <w:rPr>
          <w:sz w:val="28"/>
          <w:szCs w:val="28"/>
          <w:highlight w:val="none"/>
          <w:lang w:eastAsia="en-US"/>
        </w:rPr>
        <w:t xml:space="preserve"> «Планирование ГИА 2026»</w:t>
      </w:r>
      <w:r>
        <w:rPr>
          <w:sz w:val="28"/>
          <w:szCs w:val="28"/>
          <w:lang w:eastAsia="en-US"/>
        </w:rPr>
        <w:t xml:space="preserve">в РЦОИ для внесения сведений в РИС ГИА и ФИС ГИА</w:t>
      </w:r>
      <w:r>
        <w:rPr>
          <w:sz w:val="28"/>
          <w:szCs w:val="28"/>
          <w:lang w:eastAsia="en-US"/>
        </w:rPr>
        <w:t xml:space="preserve">, в части информационного обеспечения проведения ГИА, осуществляется централизованно Федеральным государственным бюджетным учреждением «Федеральный центр тестирования».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-142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6.2. РЦОИ по защищенным каналам связи направляет в МОУО, муниципальные, государственные образовательные организации специализированное программное обеспечение для внесения сведений </w:t>
      </w:r>
      <w:r>
        <w:rPr>
          <w:sz w:val="28"/>
          <w:szCs w:val="28"/>
          <w:lang w:eastAsia="en-US"/>
        </w:rPr>
        <w:br/>
        <w:t xml:space="preserve">в РИС ГИА и ФИС ГИА, в части информационного обеспечения проведения ГИА.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-142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6.3. МОУО, образовательные организации вносят сведения </w:t>
      </w:r>
      <w:r>
        <w:rPr>
          <w:sz w:val="28"/>
          <w:szCs w:val="28"/>
          <w:lang w:eastAsia="en-US"/>
        </w:rPr>
        <w:br/>
        <w:t xml:space="preserve">в специализированное программное обеспечение, предназначенное для внесения сведений в РИС ГИА и ФИС ГИА, в соответствии </w:t>
      </w:r>
      <w:r>
        <w:rPr>
          <w:sz w:val="28"/>
          <w:szCs w:val="28"/>
          <w:lang w:eastAsia="en-US"/>
        </w:rPr>
        <w:br/>
        <w:t xml:space="preserve">с руководством пользователя и направляют их в РЦОИ по защищенным каналам связи в сроки, устанавливаемые графиком формирования </w:t>
      </w:r>
      <w:r>
        <w:rPr>
          <w:sz w:val="28"/>
          <w:szCs w:val="28"/>
          <w:lang w:eastAsia="en-US"/>
        </w:rPr>
        <w:br/>
        <w:t xml:space="preserve">РИС ГИА.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-142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6.4. В период проведения ГИА МОУО, муниципальные, государственные образовательные организации формируют предложения (планирование) в организационно-технологическую схему проведения экзамена в пунктах проведения экзаменов, предусматривающую распределение уч</w:t>
      </w:r>
      <w:r>
        <w:rPr>
          <w:sz w:val="28"/>
          <w:szCs w:val="28"/>
          <w:lang w:eastAsia="en-US"/>
        </w:rPr>
        <w:t xml:space="preserve">астников и лиц, имеющих право присутствовать в пункте проведения экзаменов в день экзамена, в соответствии с Порядками проведения ГИА, на каждый экзаменационный день и направляют в РЦОИ по защищенным каналам связи не позднее, чем за 3 дня до начала проведе</w:t>
      </w:r>
      <w:r>
        <w:rPr>
          <w:sz w:val="28"/>
          <w:szCs w:val="28"/>
          <w:lang w:eastAsia="en-US"/>
        </w:rPr>
        <w:t xml:space="preserve">ния экзамена.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-142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6.5. РЦОИ на каждый экзаменационный день осуществляет автоматизированное распределение участников в РИС ГИА, формирует организационно-технологическую схему проведения экзамена </w:t>
      </w:r>
      <w:r>
        <w:rPr>
          <w:sz w:val="28"/>
          <w:szCs w:val="28"/>
          <w:lang w:eastAsia="en-US"/>
        </w:rPr>
        <w:br/>
        <w:t xml:space="preserve">в Ханты-Мансийском автономном округе – Югре, и не позднее, чем </w:t>
      </w:r>
      <w:r>
        <w:rPr>
          <w:sz w:val="28"/>
          <w:szCs w:val="28"/>
          <w:lang w:eastAsia="en-US"/>
        </w:rPr>
        <w:br/>
        <w:t xml:space="preserve">за 1 день до начала экзамена утверждает ее правовым актом (приказом) РЦОИ.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right="4" w:firstLine="709"/>
        <w:jc w:val="both"/>
        <w:widowControl w:val="off"/>
        <w:tabs>
          <w:tab w:val="left" w:pos="-142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6.6. После утверждения правовым актом (приказом) РЦОИ направляет организационно-технологическую схему проведения экзамена </w:t>
      </w:r>
      <w:r>
        <w:rPr>
          <w:sz w:val="28"/>
          <w:szCs w:val="28"/>
          <w:lang w:eastAsia="en-US"/>
        </w:rPr>
        <w:br/>
        <w:t xml:space="preserve">в Ханты-Мансийском автономном округе – Югре в МОУО, муниципальные, государственные образовательные организации </w:t>
      </w:r>
      <w:r>
        <w:rPr>
          <w:sz w:val="28"/>
          <w:szCs w:val="28"/>
          <w:lang w:eastAsia="en-US"/>
        </w:rPr>
        <w:br/>
        <w:t xml:space="preserve">по защищенным каналам связи.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2058" w:leader="none"/>
          <w:tab w:val="left" w:pos="4864" w:leader="none"/>
          <w:tab w:val="left" w:pos="7663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За 1 день до начала проведения экзамена РЦОИ информирует официальным письмом Департамент о направлении утвержденных </w:t>
      </w:r>
      <w:r>
        <w:rPr>
          <w:sz w:val="28"/>
          <w:szCs w:val="28"/>
          <w:lang w:eastAsia="en-US"/>
        </w:rPr>
        <w:t xml:space="preserve">правовым актом (приказом) РЦОИ организационно-технологических сх</w:t>
      </w:r>
      <w:r>
        <w:rPr>
          <w:sz w:val="28"/>
          <w:szCs w:val="28"/>
          <w:lang w:eastAsia="en-US"/>
        </w:rPr>
        <w:t xml:space="preserve">ем проведения экзамена в МОУО, муниципальные, государственные образовательные организации, с указанием реквизитов правового акта и приложением утвержденных организационно-технологических схем проведения экзамена, содержащих списки распределения участников </w:t>
      </w:r>
      <w:r>
        <w:rPr>
          <w:sz w:val="28"/>
          <w:szCs w:val="28"/>
          <w:lang w:eastAsia="en-US"/>
        </w:rPr>
        <w:br/>
        <w:t xml:space="preserve">ГИА-9, ГИА-11, ЕГЭ в пункты проведения экзаменов, количественное распределение участников в пункты проведения экзаменов, списки распределения лиц, привлекаемых к проведению ГИА-9, ГИА-11, ЕГЭ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br/>
        <w:t xml:space="preserve">в пункты проведения экзаменов.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/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  <w:lang w:val="en-US" w:eastAsia="en-US"/>
        </w:rPr>
        <w:t xml:space="preserve">VII</w:t>
      </w:r>
      <w:r>
        <w:rPr>
          <w:b/>
          <w:bCs/>
          <w:sz w:val="28"/>
          <w:szCs w:val="28"/>
          <w:lang w:eastAsia="en-US"/>
        </w:rPr>
        <w:t xml:space="preserve">. Соблюдение информационной безопасности при работе</w:t>
      </w:r>
      <w:r>
        <w:rPr>
          <w:b/>
          <w:bCs/>
          <w:sz w:val="28"/>
          <w:szCs w:val="28"/>
          <w:lang w:eastAsia="en-US"/>
        </w:rPr>
        <w:br/>
        <w:t xml:space="preserve"> с персональными данными в РИС ГИА, ФИС ГИА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257" w:firstLine="709"/>
        <w:jc w:val="both"/>
        <w:widowControl w:val="off"/>
        <w:tabs>
          <w:tab w:val="left" w:pos="1221" w:leader="none"/>
          <w:tab w:val="left" w:pos="1222" w:leader="none"/>
        </w:tabs>
        <w:rPr>
          <w:sz w:val="28"/>
          <w:szCs w:val="28"/>
        </w:r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1221" w:leader="none"/>
          <w:tab w:val="left" w:pos="1222" w:leader="none"/>
        </w:tabs>
        <w:rPr>
          <w:sz w:val="28"/>
          <w:szCs w:val="28"/>
        </w:rPr>
        <w:outlineLvl w:val="0"/>
      </w:pPr>
      <w:r>
        <w:rPr>
          <w:sz w:val="28"/>
          <w:szCs w:val="28"/>
          <w:lang w:eastAsia="en-US"/>
        </w:rPr>
        <w:t xml:space="preserve">7.1. Работа с персональными данными участников ГИА в части доступа к информации, содержащейся в РИС Г</w:t>
      </w:r>
      <w:r>
        <w:rPr>
          <w:sz w:val="28"/>
          <w:szCs w:val="28"/>
          <w:lang w:eastAsia="en-US"/>
        </w:rPr>
        <w:t xml:space="preserve">ИА (внесение, обработка, хранение и использование), а также защиты этих сведений осуществляется с соблюдением требований, установленных законодательством Российской Федерации в области образования, информации, информационных технологий и защиты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1358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7.2. </w:t>
      </w:r>
      <w:r>
        <w:rPr>
          <w:sz w:val="28"/>
          <w:szCs w:val="28"/>
          <w:lang w:eastAsia="en-US"/>
        </w:rPr>
        <w:t xml:space="preserve">Доступ к персональным данным, содержащимся в РИС ГИА, </w:t>
      </w:r>
      <w:r>
        <w:rPr>
          <w:sz w:val="28"/>
          <w:szCs w:val="28"/>
          <w:lang w:eastAsia="en-US"/>
        </w:rPr>
        <w:br/>
        <w:t xml:space="preserve">и обработка указанных данных осуществляются с соблюдением требований законодательства Российской Федерации в области образования, информации, информационных технологий и защиты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1358" w:leader="none"/>
        </w:tabs>
        <w:rPr>
          <w:b w:val="0"/>
          <w:bCs w:val="0"/>
          <w:sz w:val="28"/>
          <w:szCs w:val="28"/>
          <w:highlight w:val="none"/>
        </w:rPr>
      </w:pPr>
      <w:r>
        <w:rPr>
          <w:sz w:val="28"/>
          <w:szCs w:val="28"/>
          <w:lang w:eastAsia="en-US"/>
        </w:rPr>
        <w:t xml:space="preserve">7.3. Хранение и обработка сведений, содержащихся в РИС ГИА,</w:t>
      </w:r>
      <w:r>
        <w:rPr>
          <w:sz w:val="28"/>
          <w:szCs w:val="28"/>
          <w:lang w:eastAsia="en-US"/>
        </w:rPr>
        <w:br/>
        <w:t xml:space="preserve"> а также обмен информацией осуществляются после принятия мер </w:t>
      </w:r>
      <w:r>
        <w:rPr>
          <w:sz w:val="28"/>
          <w:szCs w:val="28"/>
          <w:lang w:eastAsia="en-US"/>
        </w:rPr>
        <w:br/>
        <w:t xml:space="preserve">по защите указанных сведений от повреждения или утраты, предусмотренных нормативными правовыми актами Российской </w:t>
      </w:r>
      <w:r>
        <w:rPr>
          <w:b w:val="0"/>
          <w:bCs w:val="0"/>
          <w:sz w:val="28"/>
          <w:szCs w:val="28"/>
          <w:highlight w:val="none"/>
          <w:lang w:eastAsia="en-US"/>
        </w:rPr>
        <w:t xml:space="preserve">Федерации, </w:t>
      </w:r>
      <w:r>
        <w:rPr>
          <w:b w:val="0"/>
          <w:bCs w:val="0"/>
          <w:sz w:val="28"/>
          <w:szCs w:val="28"/>
          <w:highlight w:val="none"/>
          <w:lang w:eastAsia="en-US"/>
        </w:rPr>
        <w:t xml:space="preserve">подзаконными законодательству Российской Федерации </w:t>
      </w:r>
      <w:r>
        <w:rPr>
          <w:b w:val="0"/>
          <w:bCs w:val="0"/>
          <w:sz w:val="28"/>
          <w:szCs w:val="28"/>
          <w:highlight w:val="none"/>
          <w:lang w:eastAsia="en-US"/>
        </w:rPr>
        <w:br/>
        <w:t xml:space="preserve">в области образования, информации, информационных технологий и защиты информации</w:t>
      </w:r>
      <w:r>
        <w:rPr>
          <w:b w:val="0"/>
          <w:bCs w:val="0"/>
          <w:sz w:val="28"/>
          <w:szCs w:val="28"/>
          <w:highlight w:val="none"/>
          <w:lang w:eastAsia="en-US"/>
        </w:rPr>
        <w:t xml:space="preserve">, а также меры, предусмотренные правилами, установленными настоящим Порядком.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right="4" w:firstLine="709"/>
        <w:jc w:val="both"/>
        <w:widowControl w:val="off"/>
        <w:tabs>
          <w:tab w:val="left" w:pos="1358" w:leader="none"/>
        </w:tabs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  <w:lang w:eastAsia="en-US"/>
        </w:rPr>
        <w:t xml:space="preserve">7.4. Организация информационной безопасности, в том числе процессов формирования РИС ГИА, осуществляется руководителями образовательных организаций,</w:t>
      </w:r>
      <w:r>
        <w:rPr>
          <w:b w:val="0"/>
          <w:bCs w:val="0"/>
          <w:sz w:val="28"/>
          <w:szCs w:val="28"/>
          <w:highlight w:val="none"/>
          <w:lang w:eastAsia="en-US"/>
        </w:rPr>
        <w:t xml:space="preserve"> ответственными за оснащение образовательных организаций оборудованием и программным обеспечением, подлежавшим оценке соответствия требованиям информационной безопасности, с приложением подтверждающих документов, включая лицензии на программное обеспечение</w:t>
      </w:r>
      <w:r>
        <w:rPr>
          <w:b w:val="0"/>
          <w:bCs w:val="0"/>
          <w:sz w:val="28"/>
          <w:szCs w:val="28"/>
          <w:highlight w:val="none"/>
          <w:lang w:eastAsia="en-US"/>
        </w:rPr>
        <w:t xml:space="preserve"> </w:t>
      </w:r>
      <w:r>
        <w:rPr>
          <w:b w:val="0"/>
          <w:bCs w:val="0"/>
          <w:sz w:val="28"/>
          <w:szCs w:val="28"/>
          <w:highlight w:val="none"/>
          <w:lang w:eastAsia="en-US"/>
        </w:rPr>
        <w:t xml:space="preserve">(в том числе аттестата соответствия)</w:t>
      </w:r>
      <w:r>
        <w:rPr>
          <w:b w:val="0"/>
          <w:bCs w:val="0"/>
          <w:sz w:val="28"/>
          <w:szCs w:val="28"/>
          <w:highlight w:val="none"/>
          <w:lang w:eastAsia="en-US"/>
        </w:rPr>
        <w:t xml:space="preserve"> по защите информации при использовании защищенных каналов связи, другое.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right="4" w:firstLine="709"/>
        <w:jc w:val="both"/>
        <w:widowControl w:val="off"/>
        <w:tabs>
          <w:tab w:val="left" w:pos="1358" w:leader="none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Информационная безопасность при формировании РИС ГИА обеспечивается ответственными лицами на уровне РЦОИ, МОУО, муниципальных, государственных образовательных организаций.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right="4" w:firstLine="709"/>
        <w:jc w:val="both"/>
        <w:widowControl w:val="off"/>
        <w:tabs>
          <w:tab w:val="left" w:pos="1358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7.5. Лица, имеющие право доступа к РИС ГИА на всех этапах </w:t>
      </w:r>
      <w:r>
        <w:rPr>
          <w:sz w:val="28"/>
          <w:szCs w:val="28"/>
          <w:lang w:eastAsia="en-US"/>
        </w:rPr>
        <w:br/>
        <w:t xml:space="preserve">и уровнях формирования и ведения РИС ГИА, ответственные за обработку сведений, содержащихся в РИС ГИА, обязаны обеспечивать защиту </w:t>
      </w:r>
      <w:r>
        <w:rPr>
          <w:sz w:val="28"/>
          <w:szCs w:val="28"/>
          <w:lang w:eastAsia="en-US"/>
        </w:rPr>
        <w:br/>
        <w:t xml:space="preserve">от несанкционированного доступа к информации, в том числе: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защиту и неразглашение паролей доступа к РИС ГИА и системе (системам) соединенной(-ых) с РИС ГИА;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периодическое изменение личных паролей, если это предписано регламентом управления доступом;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использование по прямому назначению информации, ставшей известной, в силу исполнения функциональных обязанностей;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сообщение руководителю(-ям) РЦОИ, руководителям МОУО, муниципальных, государственных образовательных организаций </w:t>
      </w:r>
      <w:r>
        <w:rPr>
          <w:sz w:val="28"/>
          <w:szCs w:val="28"/>
          <w:lang w:eastAsia="en-US"/>
        </w:rPr>
        <w:br/>
        <w:t xml:space="preserve">о нарушениях установленных правил доступа другими лицами, имеющими доступ к информации РИС ГИА;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прекращение каких-либо действий в системе и незамедлительное сообщение руководителю(-ям) РЦОИ, руководителям МОУО, муниципальных, государственных образовательных организаций при случайном получении доступа к конфиденциальной информации </w:t>
      </w:r>
      <w:r>
        <w:rPr>
          <w:sz w:val="28"/>
          <w:szCs w:val="28"/>
          <w:lang w:eastAsia="en-US"/>
        </w:rPr>
        <w:br/>
        <w:t xml:space="preserve">(сбой механизмов защиты, аварии, небрежность персонала, другое);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осуществление ремонтных и профилактических регламентных работ оборудования, используемого для работы с информацией РИС ГИА, только уполномоченными лицами эксплуатационной службы </w:t>
      </w:r>
      <w:r>
        <w:rPr>
          <w:sz w:val="28"/>
          <w:szCs w:val="28"/>
          <w:lang w:eastAsia="en-US"/>
        </w:rPr>
        <w:br/>
        <w:t xml:space="preserve">по согласованию с руководителем (ответственным лицом) подразделения, в котором установлено компьютерное оборудование.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7.6. Лица, ответственные за защиту информации при формировании РИС ГИА, обязаны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предотвращение несанкционированного доступа к информации </w:t>
      </w:r>
      <w:r>
        <w:rPr>
          <w:sz w:val="28"/>
          <w:szCs w:val="28"/>
          <w:lang w:eastAsia="en-US"/>
        </w:rPr>
        <w:br/>
        <w:t xml:space="preserve">и (или) передачи ее лицам, не имеющим права на доступ к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своевременное обнаружение фактов несанкционированного доступа к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предупреждение возможности неблагоприятных последствий нарушения Порядка доступа к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недопущение воздействия на технические средства обработки информации, в результате которого нарушается их функционирование;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возможность незамедлительного восстановления информации, модифицированной или уничтоженной </w:t>
      </w:r>
      <w:r>
        <w:rPr>
          <w:sz w:val="28"/>
          <w:szCs w:val="28"/>
          <w:lang w:eastAsia="en-US"/>
        </w:rPr>
        <w:t xml:space="preserve">вследствии</w:t>
      </w:r>
      <w:r>
        <w:rPr>
          <w:sz w:val="28"/>
          <w:szCs w:val="28"/>
          <w:lang w:eastAsia="en-US"/>
        </w:rPr>
        <w:t xml:space="preserve"> несанкционированного доступа к ней;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постоянный контроль за обеспечением уровня защищенности информации.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250" w:firstLine="720"/>
        <w:jc w:val="right"/>
        <w:widowControl w:val="off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Приложение к Порядку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488" w:firstLine="720"/>
        <w:jc w:val="both"/>
        <w:widowControl w:val="off"/>
        <w:rPr>
          <w:b/>
          <w:bCs/>
          <w:sz w:val="24"/>
          <w:szCs w:val="24"/>
        </w:rPr>
        <w:outlineLvl w:val="0"/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right="4"/>
        <w:jc w:val="center"/>
        <w:widowControl w:val="off"/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  <w:lang w:eastAsia="en-US"/>
        </w:rPr>
        <w:t xml:space="preserve">Инструкция по формированию и ведению РИС ГИА, в </w:t>
      </w:r>
      <w:r>
        <w:rPr>
          <w:b/>
          <w:sz w:val="28"/>
          <w:szCs w:val="28"/>
          <w:lang w:eastAsia="en-US"/>
        </w:rPr>
        <w:t xml:space="preserve">соответствии с правилами формирования РИС ГИА</w:t>
      </w:r>
      <w:r>
        <w:rPr>
          <w:b/>
          <w:bCs/>
          <w:sz w:val="28"/>
          <w:szCs w:val="28"/>
          <w:lang w:eastAsia="en-US"/>
        </w:rPr>
        <w:t xml:space="preserve"> в 2025/2026 учебном году, дополнительном экзаменационном периоде 2026 года </w:t>
      </w:r>
      <w:r>
        <w:rPr>
          <w:b/>
          <w:bCs/>
          <w:sz w:val="28"/>
          <w:szCs w:val="28"/>
          <w:lang w:eastAsia="en-US"/>
        </w:rPr>
        <w:br/>
        <w:t xml:space="preserve">(далее – Инструкция)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  <w:lang w:val="en-US" w:eastAsia="en-US"/>
        </w:rPr>
        <w:t xml:space="preserve">I.</w:t>
      </w:r>
      <w:r>
        <w:rPr>
          <w:b/>
          <w:sz w:val="28"/>
          <w:szCs w:val="28"/>
          <w:lang w:eastAsia="en-US"/>
        </w:rPr>
        <w:t xml:space="preserve"> Основные положения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3355" w:firstLine="720"/>
        <w:jc w:val="both"/>
        <w:widowControl w:val="off"/>
        <w:tabs>
          <w:tab w:val="left" w:pos="3356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1"/>
          <w:numId w:val="1"/>
        </w:numPr>
        <w:ind w:left="0" w:firstLine="720"/>
        <w:jc w:val="both"/>
        <w:widowControl w:val="off"/>
        <w:tabs>
          <w:tab w:val="left" w:pos="1382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Автономное учреждение дополнительного профессионального образования Ханты-Мансийского автономного округа – Югры «Инс</w:t>
      </w:r>
      <w:r>
        <w:rPr>
          <w:sz w:val="28"/>
          <w:szCs w:val="28"/>
          <w:lang w:eastAsia="en-US"/>
        </w:rPr>
        <w:t xml:space="preserve">титут развития образования» – организация, уполномоченная осуществлять функции Регионального центра обработки информации (далее – РЦОИ), наделено обязанностью по формированию и ведению РИС ГИА, внесению сведений в ФИС ГИА, взаимодействию РИС ГИА и ФИС ГИА.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ind w:left="0" w:firstLine="720"/>
        <w:jc w:val="both"/>
        <w:widowControl w:val="off"/>
        <w:tabs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Формирование РИС ГИА осуществляется в соответствии </w:t>
      </w:r>
      <w:r>
        <w:rPr>
          <w:sz w:val="28"/>
          <w:szCs w:val="28"/>
          <w:lang w:eastAsia="en-US"/>
        </w:rPr>
        <w:br/>
        <w:t xml:space="preserve">с графиком внесения сведений в РИС ГИА, с учетом соответствия требованиям информационной безопасности и при наличии аттестата соответствия центрального сегмента РИС ГИА (далее – ЦС РИС ГИА).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ind w:left="0" w:firstLine="720"/>
        <w:jc w:val="both"/>
        <w:widowControl w:val="off"/>
        <w:tabs>
          <w:tab w:val="left" w:pos="1507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РЦОИ </w:t>
      </w:r>
      <w:r>
        <w:rPr>
          <w:b w:val="0"/>
          <w:bCs w:val="0"/>
          <w:sz w:val="28"/>
          <w:szCs w:val="28"/>
          <w:lang w:eastAsia="en-US"/>
        </w:rPr>
        <w:t xml:space="preserve">уполномочен Департаментом на выполнение </w:t>
      </w:r>
      <w:r>
        <w:rPr>
          <w:sz w:val="28"/>
          <w:szCs w:val="28"/>
          <w:lang w:eastAsia="en-US"/>
        </w:rPr>
        <w:t xml:space="preserve">функций оператора ЦС РИС ГИА, поставщика сведений </w:t>
      </w:r>
      <w:r>
        <w:rPr>
          <w:sz w:val="28"/>
          <w:szCs w:val="28"/>
          <w:lang w:eastAsia="en-US"/>
        </w:rPr>
        <w:t xml:space="preserve">из регионального сегмента в ФИС ГИА (далее – оператор ЦС РИС ГИА).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Поставщиком сведений из муниципального сегмента является МОУО</w:t>
      </w:r>
      <w:r>
        <w:rPr>
          <w:b w:val="0"/>
          <w:bCs w:val="0"/>
          <w:sz w:val="28"/>
          <w:szCs w:val="28"/>
          <w:lang w:eastAsia="en-US"/>
        </w:rPr>
        <w:t xml:space="preserve"> </w:t>
      </w:r>
      <w:r>
        <w:rPr>
          <w:b w:val="0"/>
          <w:bCs w:val="0"/>
          <w:sz w:val="28"/>
          <w:szCs w:val="28"/>
          <w:lang w:eastAsia="en-US"/>
        </w:rPr>
        <w:t xml:space="preserve">и (или) муниципальная образовательная организация</w:t>
      </w:r>
      <w:r>
        <w:rPr>
          <w:sz w:val="28"/>
          <w:szCs w:val="28"/>
          <w:lang w:eastAsia="en-US"/>
        </w:rPr>
        <w:t xml:space="preserve"> (далее – МС РИС ГИА).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Поставщиком сведений из сегмента государственной образовательной организации, подведомственной Департаменту, иному исполнительному органу Ханты-Мансийского автономного округа </w:t>
      </w:r>
      <w:r>
        <w:rPr>
          <w:sz w:val="28"/>
          <w:szCs w:val="28"/>
          <w:lang w:eastAsia="en-US"/>
        </w:rPr>
        <w:br/>
        <w:t xml:space="preserve">– Югры, является образовательная организация Ханты-Мансийского автономного округа – Югры (далее – ОО РИС ГИА).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ind w:left="0" w:firstLine="720"/>
        <w:jc w:val="both"/>
        <w:widowControl w:val="off"/>
        <w:tabs>
          <w:tab w:val="left" w:pos="1325" w:leader="none"/>
        </w:tabs>
        <w:rPr>
          <w:sz w:val="28"/>
          <w:szCs w:val="28"/>
        </w:rPr>
      </w:pPr>
      <w:r>
        <w:rPr>
          <w:b w:val="0"/>
          <w:bCs w:val="0"/>
          <w:sz w:val="28"/>
          <w:szCs w:val="28"/>
          <w:lang w:eastAsia="en-US"/>
        </w:rPr>
        <w:t xml:space="preserve">В целях обеспечения соблюдения требований законодательства Российской Федерации в области образования, информации, информационных технологий и защиты информации,</w:t>
      </w:r>
      <w:r>
        <w:rPr>
          <w:b w:val="0"/>
          <w:bCs w:val="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br/>
        <w:t xml:space="preserve">до начала эксплуатации ЦС РИС ГИА, МС РИС ГИА, ОО РИС ГИА и информационного обмена поставщики информации направляют </w:t>
      </w:r>
      <w:r>
        <w:rPr>
          <w:sz w:val="28"/>
          <w:szCs w:val="28"/>
          <w:lang w:eastAsia="en-US"/>
        </w:rPr>
        <w:br/>
        <w:t xml:space="preserve">в РЦОИ аттестаты соответствия требованиям по безопасности информации объекта информатизации.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Информационное взаимодействие между поставщиками информации осуществляется на основании соглашения об информационном взаимодействии между оператором ЦС РИС ГИА и МС РИС ГИА (ОО РИС ГИА).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hd w:val="nil" w:color="auto"/>
        <w:rPr>
          <w:b/>
          <w:bCs/>
          <w:sz w:val="28"/>
          <w:szCs w:val="28"/>
          <w:lang w:eastAsia="en-US"/>
        </w:rPr>
        <w:outlineLvl w:val="0"/>
      </w:pPr>
      <w:r>
        <w:rPr>
          <w:b/>
          <w:sz w:val="28"/>
          <w:szCs w:val="28"/>
          <w:highlight w:val="none"/>
          <w:lang w:eastAsia="en-US"/>
        </w:rPr>
        <w:br w:type="page" w:clear="all"/>
      </w:r>
      <w:r>
        <w:rPr>
          <w:b/>
          <w:sz w:val="28"/>
          <w:szCs w:val="28"/>
          <w:highlight w:val="none"/>
          <w:lang w:eastAsia="en-US"/>
        </w:rPr>
      </w:r>
      <w:r>
        <w:rPr>
          <w:b/>
          <w:bCs/>
          <w:sz w:val="28"/>
          <w:szCs w:val="28"/>
          <w:lang w:eastAsia="en-US"/>
        </w:rPr>
      </w:r>
    </w:p>
    <w:p>
      <w:pPr>
        <w:ind w:right="4"/>
        <w:jc w:val="center"/>
        <w:widowControl w:val="off"/>
        <w:rPr>
          <w:b/>
          <w:bCs/>
          <w:sz w:val="28"/>
          <w:szCs w:val="28"/>
          <w:highlight w:val="none"/>
        </w:rPr>
        <w:outlineLvl w:val="0"/>
      </w:pPr>
      <w:r>
        <w:rPr>
          <w:b/>
          <w:bCs/>
          <w:sz w:val="28"/>
          <w:szCs w:val="28"/>
          <w:lang w:val="en-US" w:eastAsia="en-US"/>
        </w:rPr>
        <w:t xml:space="preserve">II</w:t>
      </w:r>
      <w:r>
        <w:rPr>
          <w:b/>
          <w:bCs/>
          <w:sz w:val="28"/>
          <w:szCs w:val="28"/>
          <w:lang w:eastAsia="en-US"/>
        </w:rPr>
        <w:t xml:space="preserve">. Правила внесения сведений в РИС ГИА позднее срока, </w:t>
      </w:r>
      <w:r>
        <w:rPr>
          <w:b/>
          <w:bCs/>
          <w:sz w:val="28"/>
          <w:szCs w:val="28"/>
          <w:lang w:eastAsia="en-US"/>
        </w:rPr>
        <w:t xml:space="preserve">установленного графиком формирования РИС ГИА, требующие </w:t>
      </w:r>
      <w:r>
        <w:rPr>
          <w:b/>
          <w:bCs/>
          <w:sz w:val="28"/>
          <w:szCs w:val="28"/>
          <w:lang w:eastAsia="en-US"/>
        </w:rPr>
        <w:t xml:space="preserve">обязательного принятия решения Государственной экзаменационной </w:t>
      </w:r>
      <w:r>
        <w:rPr>
          <w:b/>
          <w:sz w:val="28"/>
          <w:szCs w:val="28"/>
          <w:lang w:eastAsia="en-US"/>
        </w:rPr>
        <w:t xml:space="preserve">комиссии Ханты-Мансийского автономного округа – Югры </w:t>
      </w:r>
      <w:r>
        <w:rPr>
          <w:b/>
          <w:sz w:val="28"/>
          <w:szCs w:val="28"/>
          <w:lang w:eastAsia="en-US"/>
        </w:rPr>
        <w:br/>
        <w:t xml:space="preserve">(далее </w:t>
      </w:r>
      <w:r>
        <w:rPr>
          <w:sz w:val="28"/>
          <w:szCs w:val="28"/>
          <w:lang w:eastAsia="en-US"/>
        </w:rPr>
        <w:t xml:space="preserve">–</w:t>
      </w:r>
      <w:r>
        <w:rPr>
          <w:b/>
          <w:sz w:val="28"/>
          <w:szCs w:val="28"/>
          <w:lang w:eastAsia="en-US"/>
        </w:rPr>
        <w:t xml:space="preserve"> ГЭК) </w:t>
      </w:r>
      <w:r>
        <w:rPr>
          <w:b/>
          <w:bCs/>
          <w:sz w:val="28"/>
          <w:szCs w:val="28"/>
          <w:highlight w:val="none"/>
          <w:lang w:eastAsia="en-US"/>
        </w:rPr>
        <w:t xml:space="preserve">и (или) Департаментом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709" w:right="943" w:firstLine="720"/>
        <w:jc w:val="both"/>
        <w:widowControl w:val="off"/>
        <w:tabs>
          <w:tab w:val="left" w:pos="641" w:leader="none"/>
        </w:tabs>
        <w:rPr>
          <w:b/>
          <w:sz w:val="28"/>
          <w:szCs w:val="28"/>
        </w:rPr>
        <w:outlineLvl w:val="0"/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33"/>
        <w:numPr>
          <w:ilvl w:val="1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519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Внесение сведений в РИС ГИА осуществляется в единообразном порядке, своевременно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(в сроки, определенные графиком)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,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обеспечивая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заполнение полей базы данных РИС ГИА, соответствующих перечню графика (включая сведения об участниках ГИА, (итогового сочинения (изложения), итогового собеседования по русскому языку), пунктах проведения экзаменов (далее – ППЭ), аудиторном фонде, другое),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с учетом всех поступающих изменений в период планирования ГИА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 (итогового сочинения (изложения), итогового собеседования по русскому языку), согласно графикам, утверждаемым РЦОИ, в том числе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: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1519" w:leader="none"/>
        </w:tabs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eastAsia="en-US"/>
        </w:rPr>
        <w:t xml:space="preserve">- о внесении сведений об итоговом сочинении (изложении) в РИС ГИА, проверки и обработки итогового сочинения (изложения) в 2025/2026 учебном году (приказ РЦОИ от 21.10.2025 № 10/42-П-306);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right="4" w:firstLine="709"/>
        <w:jc w:val="both"/>
        <w:widowControl w:val="off"/>
        <w:tabs>
          <w:tab w:val="left" w:pos="1519" w:leader="none"/>
        </w:tabs>
        <w:rPr>
          <w:b w:val="0"/>
          <w:bCs w:val="0"/>
        </w:rPr>
      </w:pPr>
      <w:r>
        <w:rPr>
          <w:b w:val="0"/>
          <w:bCs w:val="0"/>
          <w:sz w:val="28"/>
          <w:szCs w:val="28"/>
          <w:lang w:eastAsia="en-US"/>
        </w:rPr>
        <w:t xml:space="preserve">- </w:t>
      </w:r>
      <w:r>
        <w:rPr>
          <w:b w:val="0"/>
          <w:bCs w:val="0"/>
          <w:sz w:val="28"/>
          <w:szCs w:val="28"/>
          <w:lang w:eastAsia="en-US"/>
        </w:rPr>
        <w:t xml:space="preserve">о формировании и ведении РИС ГИА на 2025/2026 учебный год (приказ РЦОИ от 29.10.2025 № 10/42-П-314).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1033"/>
        <w:numPr>
          <w:ilvl w:val="1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519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Внесение сведений о ППЭ в РИС ГИА, в том числе в пределах сроков, определенных графиком, организация которого в предстоящий год проведения основного экзаменационного периода ГИА-9, ГИА-11 предусматривает увеличение ППЭ на территории муниципального образова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ния Ханты-Мансийского автономного округа – Югры по сравнению с прошедшим годом, осуществляется на основании решения председателя ГЭК, принимаемого при наличии оснований, подтвержденных документально (наличие обоснованной причины, финансового обеспечения, н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еобходимого для оснащения ППЭ, другое).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3"/>
        <w:numPr>
          <w:ilvl w:val="1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519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Перечень сведений для внесения в РИС ГИА после срока, установленного графиком формирования РИС ГИА, требующих обязательного принятия решения ГЭК (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Департамента</w:t>
      </w:r>
      <w:r>
        <w:rPr>
          <w:rStyle w:val="1066"/>
          <w:rFonts w:ascii="Times New Roman" w:hAnsi="Times New Roman"/>
          <w:b w:val="0"/>
          <w:bCs w:val="0"/>
          <w:sz w:val="28"/>
          <w:szCs w:val="28"/>
          <w:lang w:eastAsia="en-US"/>
        </w:rPr>
        <w:footnoteReference w:id="2"/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: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3"/>
        <w:numPr>
          <w:ilvl w:val="2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614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Внесение в число участников ГИА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(итогового сочинения (изложения), итогового собеседования по русскому языку)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 заявителя, сведения о котором отсутствуют в РИС ГИА на территории Ханты-Мансийского автономного округа – Югры, в связи с его прибытием из другого субъекта Российской Федерации, в РИС ГИА которого он зарегистрирован в качестве участника ГИА, ЕГЭ 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(итогового сочинения (изложения), итогового собеседования по русскому языку)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в сроки, установленные федеральным законодательством, регламентирующим порядок проведения ГИА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(итогового сочинен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ия (изложения) итогового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собеседования по русскому языку)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 и внесение соответствующих сведений в РИС ГИА и ФИС ГИА.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3"/>
        <w:numPr>
          <w:ilvl w:val="2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614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Внесение сведений об участнике  ГИА, ЕГЭ 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(итогового сочинения (изложения), итогового собеседования по русскому языку)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, заявившемся для сдачи экзаменов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(написания итогового сочинения (изложения), прохождения итогового собеседования по русскому языку)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при наличии уважительных причин, подтвержденных документально, после срока, установленного федеральным законодательством, регламентирующим порядок проведения ГИА (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написание итогового сочинения (изложения), прохождение итогового собеседования </w:t>
        <w:br/>
        <w:t xml:space="preserve">по русскому языку)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, в том числе с учетом особенностей проведе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ния ГИА (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итогового сочинения (изложения), прохождение итогового собеседования по русскому языку)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в 2026 году.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3"/>
        <w:numPr>
          <w:ilvl w:val="2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614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Изменение перечня учебных предметов (дополнение, исключение), заявленных для сдачи экзаменов участником ГИА, ЕГЭ,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br/>
        <w:t xml:space="preserve">не позднее чем за две недели до начала соответствующего экзамена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br/>
        <w:t xml:space="preserve">(при наличии уважительных причин, подтвержденных документально).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3"/>
        <w:numPr>
          <w:ilvl w:val="2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614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Изменения, связанные с внесением сведений в РИС ГИА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br/>
        <w:t xml:space="preserve">об участнике ГИА, ЕГЭ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(итогового сочинения (изложения), итогового собеседования по русскому языку)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, заявившем о создании условий при прохождении ГИА, сдаче ЕГЭ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(написании итогового сочинения (изложения), прохождении итогового собеседования по русскому языку)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, после срока, установленного федеральным законодательством, регламентирующим порядок проведения ГИА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(порядок проведения итогового сочинения (изложения), итогового собеседования по русскому языку)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, для подачи заявления, при наличии оснований, связанных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с имеющимся и (или) полученным статусом «лицо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br/>
        <w:t xml:space="preserve">с ограниченными возможностями здоровья», «ребенок-инвалид», «инвалид».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3"/>
        <w:numPr>
          <w:ilvl w:val="2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614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Организация ППЭ, в том числе на дому (медицинской организации,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другое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), с указанием места их расположения и приложением документов с актуальным сроком действия, подтверждающих необходимость открытия ППЭ,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в том числе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в качестве создания условий для участников при проведении ГИА, ЕГЭ.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3"/>
        <w:numPr>
          <w:ilvl w:val="2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614" w:leader="none"/>
        </w:tabs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t xml:space="preserve">Изменение сведений о персональном составе лиц, привлекаемом к организации проведения ГИА, ЕГЭ, согласованном ГЭК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br/>
        <w:t xml:space="preserve">и утвержденном правовым актом Департамента, в связи с обоснованными изменениями (дополнение, исключение), содержащими причины </w:t>
      </w:r>
      <w:r>
        <w:rPr>
          <w:rFonts w:ascii="Times New Roman" w:hAnsi="Times New Roman"/>
          <w:b w:val="0"/>
          <w:bCs w:val="0"/>
          <w:sz w:val="28"/>
          <w:szCs w:val="28"/>
          <w:lang w:eastAsia="en-US"/>
        </w:rPr>
        <w:br/>
        <w:t xml:space="preserve">и сведения о специалисте, необходимость в привлечении к проведению ГИА, ЕГЭ которого возникла после срока, установленного федеральным законодательством, регламентирующим внесение соответствующих сведений в РИС ГИА и ФИС ГИА.</w:t>
      </w:r>
      <w:r>
        <w:rPr>
          <w:rFonts w:ascii="Times New Roman" w:hAnsi="Times New Roman"/>
          <w:b w:val="0"/>
          <w:bCs w:val="0"/>
          <w:sz w:val="28"/>
          <w:szCs w:val="28"/>
        </w:rPr>
      </w:r>
      <w:r>
        <w:rPr>
          <w:rFonts w:ascii="Times New Roman" w:hAnsi="Times New Roman"/>
          <w:b w:val="0"/>
          <w:bCs w:val="0"/>
          <w:sz w:val="28"/>
          <w:szCs w:val="28"/>
        </w:rPr>
      </w:r>
    </w:p>
    <w:p>
      <w:pPr>
        <w:pStyle w:val="1033"/>
        <w:numPr>
          <w:ilvl w:val="2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61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Изменение распределения в ППЭ.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33"/>
        <w:numPr>
          <w:ilvl w:val="2"/>
          <w:numId w:val="6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61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Другие вопросы, требующие рассмотрения ГЭК.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450" w:right="4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33"/>
        <w:numPr>
          <w:ilvl w:val="1"/>
          <w:numId w:val="6"/>
        </w:numPr>
        <w:contextualSpacing w:val="0"/>
        <w:ind w:left="0" w:right="4"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Для принятия решения ГЭК в адрес Департамента направляется ходатайство, оформляемое официальным письмом МОУО, государственной образовательной организации, содержащее сведения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об</w:t>
      </w:r>
      <w:r>
        <w:rPr>
          <w:rFonts w:ascii="Times New Roman" w:hAnsi="Times New Roman"/>
          <w:sz w:val="28"/>
          <w:szCs w:val="28"/>
          <w:lang w:eastAsia="en-US"/>
        </w:rPr>
        <w:t xml:space="preserve"> участнике ГИА, ЕГЭ, согласно формам, прилагаемым к настоящей Инструкции, о ППЭ, подлежащие внесению в РИС ГИА. Ходатайство должно содержать причины, повлиявшие на отсутствие своевременного внесения сведений в РИС ГИА, с дополнительной адресацией ее копии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в РЦОИ. К ходатайству прилагаются документы, подтверждающие наличие уважительной причины. Направление ходатайства осуществляется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в форматах .</w:t>
      </w:r>
      <w:r>
        <w:rPr>
          <w:rFonts w:ascii="Times New Roman" w:hAnsi="Times New Roman"/>
          <w:sz w:val="28"/>
          <w:szCs w:val="28"/>
          <w:lang w:eastAsia="en-US"/>
        </w:rPr>
        <w:t xml:space="preserve">pdf</w:t>
      </w:r>
      <w:r>
        <w:rPr>
          <w:rFonts w:ascii="Times New Roman" w:hAnsi="Times New Roman"/>
          <w:sz w:val="28"/>
          <w:szCs w:val="28"/>
          <w:lang w:eastAsia="en-US"/>
        </w:rPr>
        <w:t xml:space="preserve">, .</w:t>
      </w:r>
      <w:r>
        <w:rPr>
          <w:rFonts w:ascii="Times New Roman" w:hAnsi="Times New Roman"/>
          <w:sz w:val="28"/>
          <w:szCs w:val="28"/>
          <w:lang w:eastAsia="en-US"/>
        </w:rPr>
        <w:t xml:space="preserve">doc</w:t>
      </w:r>
      <w:r>
        <w:rPr>
          <w:rFonts w:ascii="Times New Roman" w:hAnsi="Times New Roman"/>
          <w:sz w:val="28"/>
          <w:szCs w:val="28"/>
          <w:lang w:eastAsia="en-US"/>
        </w:rPr>
        <w:t xml:space="preserve">, подтверждающие документы в формате .</w:t>
      </w:r>
      <w:r>
        <w:rPr>
          <w:rFonts w:ascii="Times New Roman" w:hAnsi="Times New Roman"/>
          <w:sz w:val="28"/>
          <w:szCs w:val="28"/>
          <w:lang w:eastAsia="en-US"/>
        </w:rPr>
        <w:t xml:space="preserve">pdf</w:t>
      </w:r>
      <w:r>
        <w:rPr>
          <w:rFonts w:ascii="Times New Roman" w:hAnsi="Times New Roman"/>
          <w:sz w:val="28"/>
          <w:szCs w:val="28"/>
          <w:lang w:eastAsia="en-US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33"/>
        <w:numPr>
          <w:ilvl w:val="1"/>
          <w:numId w:val="6"/>
        </w:numPr>
        <w:contextualSpacing w:val="0"/>
        <w:ind w:left="0"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Внесение сведений, указанных в пункте 2.2, 2.3 производится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в МС РИС ГИА или в ОО РИС ГИА лицами, ответственными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за формирование и ведение РИС ГИА в МОУО, в муниципальных, государственных образовательных организациях, на основании протокольного решения ГЭК с экспортом данных о новом участнике,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о ППЭ, в РЦОИ, с приложением соответствующего решения ГЭК.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В исключительных случаях внесение изменений в РИС ГИА, указанных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в подпунктах 2.3.1 - 2.3.8, осуществляется РЦОИ на основании протокольного решения ГЭК, с последующим (при необходимости) экспортом в МС РИС ГИА или</w:t>
      </w:r>
      <w:r>
        <w:rPr>
          <w:rFonts w:ascii="Times New Roman" w:hAnsi="Times New Roman"/>
          <w:sz w:val="28"/>
          <w:szCs w:val="28"/>
          <w:lang w:eastAsia="en-US"/>
        </w:rPr>
        <w:t xml:space="preserve"> в ОО РИС ГИА.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33"/>
        <w:numPr>
          <w:ilvl w:val="1"/>
          <w:numId w:val="6"/>
        </w:numPr>
        <w:contextualSpacing w:val="0"/>
        <w:ind w:left="0" w:right="3" w:firstLine="720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Подтверждение внесения сведений в РИС ГИА осуществляется лицом,</w:t>
      </w:r>
      <w:r>
        <w:rPr>
          <w:rFonts w:ascii="Times New Roman" w:hAnsi="Times New Roman"/>
          <w:sz w:val="28"/>
          <w:szCs w:val="28"/>
          <w:lang w:eastAsia="en-US"/>
        </w:rPr>
        <w:t xml:space="preserve"> ответственным за формирование и ведение РИС ГИА, путем направления сообщения на электронную почту муниципального координатора с приложением протоколов решений ГЭК, председателя ГЭК, на основании которых произведены соответствующие корректировки в РИС ГИА.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3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33"/>
        <w:contextualSpacing w:val="0"/>
        <w:ind w:left="0" w:right="4"/>
        <w:jc w:val="center"/>
        <w:spacing w:after="0" w:line="240" w:lineRule="auto"/>
        <w:widowControl w:val="off"/>
        <w:tabs>
          <w:tab w:val="left" w:pos="641" w:leader="none"/>
        </w:tabs>
        <w:rPr>
          <w:rFonts w:ascii="Times New Roman" w:hAnsi="Times New Roman"/>
          <w:b/>
          <w:bCs/>
          <w:sz w:val="28"/>
          <w:szCs w:val="28"/>
          <w:lang w:eastAsia="en-US"/>
        </w:rPr>
        <w:outlineLvl w:val="0"/>
      </w:pPr>
      <w:r>
        <w:rPr>
          <w:rFonts w:ascii="Times New Roman" w:hAnsi="Times New Roman"/>
          <w:b/>
          <w:bCs/>
          <w:sz w:val="28"/>
          <w:szCs w:val="28"/>
          <w:lang w:val="en-US" w:eastAsia="en-US"/>
        </w:rPr>
        <w:t xml:space="preserve">III</w:t>
      </w:r>
      <w:r>
        <w:rPr>
          <w:rFonts w:ascii="Times New Roman" w:hAnsi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Сведения для внесения в РИС ГИА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</w:r>
      <w:r>
        <w:rPr>
          <w:rFonts w:ascii="Times New Roman" w:hAnsi="Times New Roman"/>
          <w:b/>
          <w:bCs/>
          <w:sz w:val="28"/>
          <w:szCs w:val="28"/>
          <w:lang w:eastAsia="en-US"/>
        </w:rPr>
      </w:r>
    </w:p>
    <w:p>
      <w:pPr>
        <w:pStyle w:val="1033"/>
        <w:contextualSpacing w:val="0"/>
        <w:ind w:left="0" w:right="4"/>
        <w:jc w:val="center"/>
        <w:spacing w:after="0" w:line="240" w:lineRule="auto"/>
        <w:widowControl w:val="off"/>
        <w:tabs>
          <w:tab w:val="left" w:pos="641" w:leader="none"/>
        </w:tabs>
        <w:rPr>
          <w:rFonts w:ascii="Times New Roman" w:hAnsi="Times New Roman"/>
          <w:b/>
          <w:bCs/>
          <w:sz w:val="28"/>
          <w:szCs w:val="28"/>
          <w:lang w:eastAsia="en-US"/>
        </w:rPr>
        <w:outlineLvl w:val="0"/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позже установленного срока, не требующие обязательного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</w:r>
      <w:r>
        <w:rPr>
          <w:rFonts w:ascii="Times New Roman" w:hAnsi="Times New Roman"/>
          <w:b/>
          <w:bCs/>
          <w:sz w:val="28"/>
          <w:szCs w:val="28"/>
          <w:lang w:eastAsia="en-US"/>
        </w:rPr>
      </w:r>
    </w:p>
    <w:p>
      <w:pPr>
        <w:pStyle w:val="1033"/>
        <w:contextualSpacing w:val="0"/>
        <w:ind w:left="0" w:right="4"/>
        <w:jc w:val="center"/>
        <w:spacing w:after="0" w:line="240" w:lineRule="auto"/>
        <w:widowControl w:val="off"/>
        <w:tabs>
          <w:tab w:val="left" w:pos="641" w:leader="none"/>
        </w:tabs>
        <w:rPr>
          <w:rFonts w:ascii="Times New Roman" w:hAnsi="Times New Roman"/>
          <w:b/>
          <w:bCs/>
          <w:sz w:val="28"/>
          <w:szCs w:val="28"/>
        </w:rPr>
        <w:outlineLvl w:val="0"/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решения ГЭК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517" w:firstLine="720"/>
        <w:jc w:val="both"/>
        <w:widowControl w:val="off"/>
        <w:tabs>
          <w:tab w:val="left" w:pos="641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1033"/>
        <w:numPr>
          <w:ilvl w:val="1"/>
          <w:numId w:val="11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308" w:leader="none"/>
        </w:tabs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Внесение сведений в РИС ГИА осуществляется </w:t>
      </w:r>
      <w:r>
        <w:rPr>
          <w:rFonts w:ascii="Times New Roman" w:hAnsi="Times New Roman"/>
          <w:sz w:val="28"/>
          <w:szCs w:val="28"/>
          <w:lang w:eastAsia="en-US"/>
        </w:rPr>
        <w:br/>
      </w:r>
      <w:r>
        <w:rPr>
          <w:rFonts w:ascii="Times New Roman" w:hAnsi="Times New Roman"/>
          <w:sz w:val="28"/>
          <w:szCs w:val="28"/>
          <w:lang w:eastAsia="en-US"/>
        </w:rPr>
        <w:t xml:space="preserve">в единообразном порядке, своевременно, с учетом всех поступающих изменений в период планирования ГИА.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33"/>
        <w:numPr>
          <w:ilvl w:val="1"/>
          <w:numId w:val="11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32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Сведения, по которым вносятся изменения сотрудниками РЦОИ до получения результатов итогового сочинения (изложения)/итогового собеседования по русскому языку: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33"/>
        <w:numPr>
          <w:ilvl w:val="2"/>
          <w:numId w:val="11"/>
        </w:numPr>
        <w:contextualSpacing w:val="0"/>
        <w:ind w:left="0" w:right="4" w:firstLine="720"/>
        <w:jc w:val="both"/>
        <w:spacing w:after="0" w:line="240" w:lineRule="auto"/>
        <w:widowControl w:val="off"/>
        <w:tabs>
          <w:tab w:val="left" w:pos="132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Изменения в региональные справочники о/об: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4" w:firstLine="720"/>
        <w:jc w:val="both"/>
        <w:widowControl w:val="off"/>
        <w:tabs>
          <w:tab w:val="left" w:pos="1320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МОУО;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образовательной организации, в том числе о полученных лицензиях на право осуществления образовательной деятельности и свидетельства </w:t>
      </w:r>
      <w:r>
        <w:rPr>
          <w:sz w:val="28"/>
          <w:szCs w:val="28"/>
          <w:lang w:eastAsia="en-US"/>
        </w:rPr>
        <w:br/>
        <w:t xml:space="preserve">о государственной аккредитации основных образовательных программ основного общего и (или) среднего общего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ППЭ, информация о которых внесена в пределах, определенных графиком сроков, в РИС ГИА регионального уровня;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работниках ППЭ, информация о которых содержится в РИС ГИА регионального уровня (за исключением сведений о членах ГЭК, которым выдан электронный ключ шифрования).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3.2.2. Изменения сведений об участниках: 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наименование образовательной организации, в которой обучающимся осваивается образовательная программа основного общего и (или) среднего общего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муниципального образования в пределах Ханты-Мансийского автономного округа – Югры;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даты рождения;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гражданства;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формы обучения (очная, очно-заочная и др.);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СНИЛС;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типа и реквизитов документа, удостоверяющего личность;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изменения, связанные с удалением участника из РИС ГИА, в связи </w:t>
      </w:r>
      <w:r>
        <w:rPr>
          <w:sz w:val="28"/>
          <w:szCs w:val="28"/>
          <w:lang w:eastAsia="en-US"/>
        </w:rPr>
        <w:br/>
        <w:t xml:space="preserve">с отказом от прохождения ГИА-11, сдачи ЕГЭ, в том числе по причине выбытия за пределы Ханты-Мансийского автономного округа – Югры.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</w:t>
      </w:r>
      <w:r>
        <w:rPr>
          <w:sz w:val="28"/>
          <w:szCs w:val="28"/>
          <w:lang w:eastAsia="en-US"/>
        </w:rPr>
        <w:t xml:space="preserve"> случае выбытия участника за пределы Ханты-Мансийского автономного округа – Югры в иной субъект Российской Федерации (за пределы Российской Федерации) исключение из РИС ГИА осуществляется при наличии документального подтверждения, в том числе о зачислении </w:t>
      </w:r>
      <w:r>
        <w:rPr>
          <w:sz w:val="28"/>
          <w:szCs w:val="28"/>
          <w:lang w:eastAsia="en-US"/>
        </w:rPr>
        <w:br/>
        <w:t xml:space="preserve">в принимающую образовательную организацию (с учетом письма Рособрнадзора от 13.05.2014 № 02-377).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3.3. Сведения, по которым вно</w:t>
      </w:r>
      <w:r>
        <w:rPr>
          <w:sz w:val="28"/>
          <w:szCs w:val="28"/>
          <w:lang w:eastAsia="en-US"/>
        </w:rPr>
        <w:t xml:space="preserve">сятся изменения сотрудниками РЦОИ, в том числе через коррекцию РИС ГИА Федеральным государственным бюджетным учреждением «Федеральный центр тестирования» после получения результатов итогового сочинения (изложения)/итогового собеседования по русскому языку: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3.3.1. Изменения сведений об участниках: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образовательной организации, в которой осваивается образовательная программа основного общего или среднего общего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муниципального образования в пределах Ханты-Мансийского автономного округа – Югры;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даты рождения;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гражданства;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формы обучения (очная, очно-заочная и др.);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типа и реквизитов документа, удостоверяющего личность;</w:t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СНИЛС.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tabs>
          <w:tab w:val="left" w:pos="1301" w:leader="none"/>
        </w:tabs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3.4. Для внесения изменений в РИС ГИА необходимо: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Направить в РЦОИ официальное письмо МОУО, государственной образовательной организации с приложением необходимых документов </w:t>
      </w:r>
      <w:r>
        <w:rPr>
          <w:sz w:val="28"/>
          <w:szCs w:val="28"/>
          <w:lang w:eastAsia="en-US"/>
        </w:rPr>
        <w:br/>
      </w:r>
      <w:r>
        <w:rPr>
          <w:sz w:val="28"/>
          <w:szCs w:val="28"/>
          <w:lang w:eastAsia="en-US"/>
        </w:rPr>
        <w:t xml:space="preserve">в части вносимых изменений в РИС ГИА об обучающихся, освоивших основные образовательные программы основного общего, среднего общего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"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На основании полученного информационного письма РЦОИ осуществляет внесение соответствующих изменений в РИС ГИА </w:t>
      </w:r>
      <w:r>
        <w:rPr>
          <w:sz w:val="28"/>
          <w:szCs w:val="28"/>
          <w:lang w:eastAsia="en-US"/>
        </w:rPr>
        <w:br/>
        <w:t xml:space="preserve">с последующим (при необходимости) экспортом</w:t>
      </w:r>
      <w:r>
        <w:rPr>
          <w:sz w:val="28"/>
          <w:szCs w:val="28"/>
          <w:lang w:eastAsia="en-US"/>
        </w:rPr>
        <w:t xml:space="preserve"> в МС РИС ГИА или в ОО РИС ГИА</w:t>
      </w:r>
      <w:r>
        <w:rPr>
          <w:sz w:val="28"/>
          <w:szCs w:val="28"/>
          <w:lang w:eastAsia="en-US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33"/>
        <w:numPr>
          <w:ilvl w:val="1"/>
          <w:numId w:val="7"/>
        </w:numPr>
        <w:contextualSpacing w:val="0"/>
        <w:ind w:left="0" w:firstLine="720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Подтверждение о внесении сведений в РИС ГИА осуществляется лицом, ответственным за формирование, обработку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и внесение сведений в РИС ГИА на региональном уровне, путем сообщения на электронную почту муниципального координатора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с указанием реквизитов писем, на основании которых произведены соответствующие корректировки в РИС ГИА.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033"/>
        <w:numPr>
          <w:ilvl w:val="1"/>
          <w:numId w:val="7"/>
        </w:numPr>
        <w:contextualSpacing w:val="0"/>
        <w:ind w:left="0" w:firstLine="720"/>
        <w:jc w:val="both"/>
        <w:spacing w:after="0" w:line="240" w:lineRule="auto"/>
        <w:widowControl w:val="off"/>
        <w:tabs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Изменение сведений об участниках (ФИО, паспортные данные) после «блокировки» РИС ГИА осуществляется в период провед</w:t>
      </w:r>
      <w:r>
        <w:rPr>
          <w:rFonts w:ascii="Times New Roman" w:hAnsi="Times New Roman"/>
          <w:sz w:val="28"/>
          <w:szCs w:val="28"/>
          <w:lang w:eastAsia="en-US"/>
        </w:rPr>
        <w:t xml:space="preserve">ения ГИА, в день экзамена через форму ведомости коррекции персональных данных, предусмотренную в сборнике форм для проведения ГИА методических документов, направляемых Рособрнадзором, оформляемую организаторами в аудитории ППЭ во время проведения экзамена </w:t>
      </w:r>
      <w:r>
        <w:rPr>
          <w:rFonts w:ascii="Times New Roman" w:hAnsi="Times New Roman"/>
          <w:sz w:val="28"/>
          <w:szCs w:val="28"/>
          <w:lang w:eastAsia="en-US"/>
        </w:rPr>
        <w:br/>
        <w:t xml:space="preserve">в аудитории ППЭ.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rPr>
          <w:sz w:val="28"/>
          <w:szCs w:val="28"/>
          <w:lang w:eastAsia="en-US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10" w:h="16840" w:orient="portrait"/>
          <w:pgMar w:top="1418" w:right="1276" w:bottom="1134" w:left="1559" w:header="714" w:footer="0" w:gutter="0"/>
          <w:pgNumType w:start="6"/>
          <w:cols w:num="1" w:sep="0" w:space="720" w:equalWidth="1"/>
          <w:docGrid w:linePitch="360"/>
        </w:sectPr>
      </w:pP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  <w:r>
        <w:rPr>
          <w:sz w:val="28"/>
          <w:szCs w:val="28"/>
          <w:lang w:eastAsia="en-US"/>
        </w:rPr>
      </w:r>
    </w:p>
    <w:p>
      <w:pPr>
        <w:ind w:right="548"/>
        <w:jc w:val="right"/>
        <w:spacing w:before="167"/>
        <w:widowControl w:val="off"/>
        <w:rPr>
          <w:sz w:val="26"/>
          <w:szCs w:val="26"/>
          <w:lang w:eastAsia="en-US"/>
        </w:rPr>
      </w:pPr>
      <w:r>
        <w:rPr>
          <w:sz w:val="24"/>
          <w:szCs w:val="24"/>
          <w:lang w:eastAsia="en-US"/>
        </w:rPr>
        <w:t xml:space="preserve">Приложение</w:t>
      </w:r>
      <w:r>
        <w:rPr>
          <w:spacing w:val="-4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к</w:t>
      </w:r>
      <w:r>
        <w:rPr>
          <w:spacing w:val="-2"/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Инструкции</w:t>
      </w:r>
      <w:r>
        <w:rPr>
          <w:sz w:val="26"/>
          <w:szCs w:val="26"/>
          <w:lang w:eastAsia="en-US"/>
        </w:rPr>
      </w:r>
      <w:r>
        <w:rPr>
          <w:sz w:val="26"/>
          <w:szCs w:val="26"/>
          <w:lang w:eastAsia="en-US"/>
        </w:rPr>
      </w:r>
    </w:p>
    <w:p>
      <w:pPr>
        <w:jc w:val="both"/>
        <w:spacing w:before="2"/>
        <w:widowControl w:val="off"/>
        <w:rPr>
          <w:sz w:val="32"/>
          <w:szCs w:val="28"/>
          <w:lang w:eastAsia="en-US"/>
        </w:rPr>
      </w:pPr>
      <w:r>
        <w:rPr>
          <w:sz w:val="32"/>
          <w:szCs w:val="28"/>
          <w:lang w:eastAsia="en-US"/>
        </w:rPr>
      </w:r>
      <w:r>
        <w:rPr>
          <w:sz w:val="32"/>
          <w:szCs w:val="28"/>
          <w:lang w:eastAsia="en-US"/>
        </w:rPr>
      </w:r>
      <w:r>
        <w:rPr>
          <w:sz w:val="32"/>
          <w:szCs w:val="28"/>
          <w:lang w:eastAsia="en-US"/>
        </w:rPr>
      </w:r>
    </w:p>
    <w:p>
      <w:pPr>
        <w:jc w:val="center"/>
        <w:spacing w:before="1"/>
        <w:widowControl w:val="off"/>
        <w:rPr>
          <w:b/>
          <w:sz w:val="26"/>
          <w:szCs w:val="22"/>
          <w:lang w:eastAsia="en-US"/>
        </w:rPr>
      </w:pPr>
      <w:r>
        <w:rPr>
          <w:b/>
          <w:sz w:val="26"/>
          <w:szCs w:val="22"/>
          <w:lang w:eastAsia="en-US"/>
        </w:rPr>
        <w:t xml:space="preserve">Включение</w:t>
      </w:r>
      <w:r>
        <w:rPr>
          <w:b/>
          <w:spacing w:val="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в</w:t>
      </w:r>
      <w:r>
        <w:rPr>
          <w:b/>
          <w:spacing w:val="3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РИС</w:t>
      </w:r>
      <w:r>
        <w:rPr>
          <w:b/>
          <w:spacing w:val="3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ГИА</w:t>
      </w:r>
      <w:r>
        <w:rPr>
          <w:b/>
          <w:spacing w:val="3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после</w:t>
      </w:r>
      <w:r>
        <w:rPr>
          <w:b/>
          <w:spacing w:val="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установленного</w:t>
      </w:r>
      <w:r>
        <w:rPr>
          <w:b/>
          <w:spacing w:val="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законодательством</w:t>
      </w:r>
      <w:r>
        <w:rPr>
          <w:b/>
          <w:spacing w:val="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срока</w:t>
      </w:r>
      <w:r>
        <w:rPr>
          <w:b/>
          <w:spacing w:val="5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нового</w:t>
      </w:r>
      <w:r>
        <w:rPr>
          <w:b/>
          <w:spacing w:val="3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участника,</w:t>
      </w:r>
      <w:r>
        <w:rPr>
          <w:b/>
          <w:spacing w:val="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в</w:t>
      </w:r>
      <w:r>
        <w:rPr>
          <w:b/>
          <w:spacing w:val="3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том</w:t>
      </w:r>
      <w:r>
        <w:rPr>
          <w:b/>
          <w:spacing w:val="6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числе</w:t>
      </w:r>
      <w:r>
        <w:rPr>
          <w:b/>
          <w:spacing w:val="3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прибывшего</w:t>
      </w:r>
      <w:r>
        <w:rPr>
          <w:b/>
          <w:spacing w:val="5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из</w:t>
      </w:r>
      <w:r>
        <w:rPr>
          <w:b/>
          <w:spacing w:val="2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другого</w:t>
      </w:r>
      <w:r>
        <w:rPr>
          <w:b/>
          <w:spacing w:val="-62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субъекта</w:t>
      </w:r>
      <w:r>
        <w:rPr>
          <w:b/>
          <w:spacing w:val="-2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Российской</w:t>
      </w:r>
      <w:r>
        <w:rPr>
          <w:b/>
          <w:spacing w:val="-1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Федерации</w:t>
      </w:r>
      <w:r>
        <w:rPr>
          <w:b/>
          <w:sz w:val="26"/>
          <w:szCs w:val="22"/>
          <w:lang w:eastAsia="en-US"/>
        </w:rPr>
      </w:r>
      <w:r>
        <w:rPr>
          <w:b/>
          <w:sz w:val="26"/>
          <w:szCs w:val="22"/>
          <w:lang w:eastAsia="en-US"/>
        </w:rPr>
      </w:r>
    </w:p>
    <w:p>
      <w:pPr>
        <w:jc w:val="both"/>
        <w:spacing w:before="10"/>
        <w:widowControl w:val="off"/>
        <w:rPr>
          <w:b/>
          <w:sz w:val="11"/>
          <w:szCs w:val="28"/>
          <w:lang w:eastAsia="en-US"/>
        </w:rPr>
      </w:pPr>
      <w:r>
        <w:rPr>
          <w:b/>
          <w:sz w:val="11"/>
          <w:szCs w:val="28"/>
          <w:lang w:eastAsia="en-US"/>
        </w:rPr>
      </w:r>
      <w:r>
        <w:rPr>
          <w:b/>
          <w:sz w:val="11"/>
          <w:szCs w:val="28"/>
          <w:lang w:eastAsia="en-US"/>
        </w:rPr>
      </w:r>
      <w:r>
        <w:rPr>
          <w:b/>
          <w:sz w:val="11"/>
          <w:szCs w:val="28"/>
          <w:lang w:eastAsia="en-US"/>
        </w:rPr>
      </w:r>
    </w:p>
    <w:tbl>
      <w:tblPr>
        <w:tblStyle w:val="1106"/>
        <w:tblW w:w="15130" w:type="dxa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2225"/>
        <w:gridCol w:w="5796"/>
        <w:gridCol w:w="3303"/>
        <w:gridCol w:w="3363"/>
      </w:tblGrid>
      <w:tr>
        <w:tblPrEx/>
        <w:trPr>
          <w:trHeight w:val="1616"/>
        </w:trPr>
        <w:tc>
          <w:tcPr>
            <w:tcW w:w="443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2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  <w:lang w:val="ru-RU"/>
              </w:rPr>
              <w:t xml:space="preserve">, категория участника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79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Учебные предметы, форма ГИА, 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даты экзаменов (согласно заявлению)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(с указанием сведений о результатах итогового собеседования по русскому языку, 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итогового сочинения (изложения))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303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Причина (основание) для внесения в РИС ГИА 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(с указанием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субъекта откуда прибыл и 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код ОО, в которой сдавал собеседование, участвовал в написании сочинения (изложения))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3363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Документально-подтвержденное обоснование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(копии документов, подтверждающие наличие причин, в т.ч. приказа о зачислении в ОО, заявления на участие в ГИА, сведений о результатах итогового собеседования, сочинения (изложения), документ, удостоверяющий личность)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231"/>
        </w:trPr>
        <w:tc>
          <w:tcPr>
            <w:tcW w:w="443" w:type="dxa"/>
            <w:textDirection w:val="lrTb"/>
            <w:noWrap w:val="false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W w:w="2225" w:type="dxa"/>
            <w:textDirection w:val="lrTb"/>
            <w:noWrap w:val="false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W w:w="5796" w:type="dxa"/>
            <w:textDirection w:val="lrTb"/>
            <w:noWrap w:val="false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W w:w="3303" w:type="dxa"/>
            <w:textDirection w:val="lrTb"/>
            <w:noWrap w:val="false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W w:w="3363" w:type="dxa"/>
            <w:textDirection w:val="lrTb"/>
            <w:noWrap w:val="false"/>
          </w:tcPr>
          <w:p>
            <w:pPr>
              <w:jc w:val="both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</w:tbl>
    <w:p>
      <w:pPr>
        <w:jc w:val="both"/>
        <w:spacing w:before="11"/>
        <w:widowControl w:val="off"/>
        <w:rPr>
          <w:b/>
          <w:sz w:val="23"/>
          <w:szCs w:val="28"/>
          <w:lang w:eastAsia="en-US"/>
        </w:rPr>
      </w:pPr>
      <w:r>
        <w:rPr>
          <w:b/>
          <w:sz w:val="23"/>
          <w:szCs w:val="28"/>
          <w:lang w:eastAsia="en-US"/>
        </w:rPr>
      </w:r>
      <w:r>
        <w:rPr>
          <w:b/>
          <w:sz w:val="23"/>
          <w:szCs w:val="28"/>
          <w:lang w:eastAsia="en-US"/>
        </w:rPr>
      </w:r>
      <w:r>
        <w:rPr>
          <w:b/>
          <w:sz w:val="23"/>
          <w:szCs w:val="28"/>
          <w:lang w:eastAsia="en-US"/>
        </w:rPr>
      </w:r>
    </w:p>
    <w:p>
      <w:pPr>
        <w:jc w:val="center"/>
        <w:widowControl w:val="off"/>
        <w:rPr>
          <w:b/>
          <w:bCs/>
          <w:sz w:val="26"/>
          <w:szCs w:val="26"/>
          <w:lang w:eastAsia="en-US"/>
        </w:rPr>
      </w:pPr>
      <w:r>
        <w:rPr>
          <w:b/>
          <w:sz w:val="26"/>
          <w:szCs w:val="22"/>
          <w:lang w:eastAsia="en-US"/>
        </w:rPr>
        <w:t xml:space="preserve">Дополнение</w:t>
      </w:r>
      <w:r>
        <w:rPr>
          <w:b/>
          <w:spacing w:val="-6"/>
          <w:sz w:val="26"/>
          <w:szCs w:val="22"/>
          <w:lang w:eastAsia="en-US"/>
        </w:rPr>
        <w:t xml:space="preserve"> (</w:t>
      </w:r>
      <w:r>
        <w:rPr>
          <w:b/>
          <w:sz w:val="26"/>
          <w:szCs w:val="22"/>
          <w:lang w:eastAsia="en-US"/>
        </w:rPr>
        <w:t xml:space="preserve">изменение)</w:t>
      </w:r>
      <w:r>
        <w:rPr>
          <w:b/>
          <w:spacing w:val="-5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ранее</w:t>
      </w:r>
      <w:r>
        <w:rPr>
          <w:b/>
          <w:spacing w:val="-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заявленного</w:t>
      </w:r>
      <w:r>
        <w:rPr>
          <w:b/>
          <w:spacing w:val="-6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перечня</w:t>
      </w:r>
      <w:r>
        <w:rPr>
          <w:b/>
          <w:spacing w:val="-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экзаменов</w:t>
      </w:r>
      <w:r>
        <w:rPr>
          <w:b/>
          <w:spacing w:val="-6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новым</w:t>
      </w:r>
      <w:r>
        <w:rPr>
          <w:b/>
          <w:spacing w:val="-5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экзаменом</w:t>
      </w:r>
      <w:r>
        <w:rPr>
          <w:b/>
          <w:bCs/>
          <w:sz w:val="26"/>
          <w:szCs w:val="26"/>
          <w:lang w:eastAsia="en-US"/>
        </w:rPr>
      </w:r>
      <w:r>
        <w:rPr>
          <w:b/>
          <w:bCs/>
          <w:sz w:val="26"/>
          <w:szCs w:val="26"/>
          <w:lang w:eastAsia="en-US"/>
        </w:rPr>
      </w:r>
    </w:p>
    <w:p>
      <w:pPr>
        <w:jc w:val="both"/>
        <w:widowControl w:val="off"/>
        <w:rPr>
          <w:b/>
          <w:bCs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</w:r>
      <w:r>
        <w:rPr>
          <w:b/>
          <w:bCs/>
          <w:sz w:val="26"/>
          <w:szCs w:val="26"/>
          <w:lang w:eastAsia="en-US"/>
        </w:rPr>
      </w:r>
      <w:r>
        <w:rPr>
          <w:b/>
          <w:bCs/>
          <w:sz w:val="26"/>
          <w:szCs w:val="26"/>
          <w:lang w:eastAsia="en-US"/>
        </w:rPr>
      </w:r>
    </w:p>
    <w:p>
      <w:pPr>
        <w:jc w:val="both"/>
        <w:widowControl w:val="off"/>
        <w:rPr>
          <w:b/>
          <w:sz w:val="12"/>
          <w:szCs w:val="28"/>
          <w:lang w:eastAsia="en-US"/>
        </w:rPr>
      </w:pPr>
      <w:r>
        <w:rPr>
          <w:b/>
          <w:sz w:val="12"/>
          <w:szCs w:val="28"/>
          <w:lang w:eastAsia="en-US"/>
        </w:rPr>
      </w:r>
      <w:r>
        <w:rPr>
          <w:b/>
          <w:sz w:val="12"/>
          <w:szCs w:val="28"/>
          <w:lang w:eastAsia="en-US"/>
        </w:rPr>
      </w:r>
      <w:r>
        <w:rPr>
          <w:b/>
          <w:sz w:val="12"/>
          <w:szCs w:val="28"/>
          <w:lang w:eastAsia="en-US"/>
        </w:rPr>
      </w:r>
    </w:p>
    <w:tbl>
      <w:tblPr>
        <w:tblStyle w:val="1106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2268"/>
        <w:gridCol w:w="3168"/>
        <w:gridCol w:w="2689"/>
        <w:gridCol w:w="3215"/>
        <w:gridCol w:w="3347"/>
      </w:tblGrid>
      <w:tr>
        <w:tblPrEx/>
        <w:trPr>
          <w:trHeight w:val="840"/>
        </w:trPr>
        <w:tc>
          <w:tcPr>
            <w:tcW w:w="443" w:type="dxa"/>
            <w:textDirection w:val="lrTb"/>
            <w:noWrap w:val="false"/>
          </w:tcPr>
          <w:p>
            <w:pPr>
              <w:ind w:left="57" w:right="57"/>
              <w:jc w:val="both"/>
            </w:pPr>
            <w:r>
              <w:t xml:space="preserve">п/п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  <w:lang w:val="ru-RU"/>
              </w:rPr>
              <w:t xml:space="preserve">, категория участника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68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Перечень учебных предметов, сроки прохождения ГИА, сдачи ЕГЭ, сведения о которых внесены в РИС ГИА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689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Содержание причины для внесения изменений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Планируемые изменения: (дополнение, исключение) перечня заявленных учебных предметов; срока прохождения ГИА, сдачи ЕГЭ, формы прохождения ГИА (учебный предмет, форма экзамена, дата экзамена)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3347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Документально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подтвержденное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обоснование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12"/>
        </w:trPr>
        <w:tc>
          <w:tcPr>
            <w:tcW w:w="443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168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689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215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347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jc w:val="both"/>
        <w:spacing w:before="11"/>
        <w:widowControl w:val="off"/>
        <w:rPr>
          <w:b/>
          <w:sz w:val="23"/>
          <w:szCs w:val="28"/>
          <w:lang w:eastAsia="en-US"/>
        </w:rPr>
      </w:pPr>
      <w:r>
        <w:rPr>
          <w:b/>
          <w:sz w:val="23"/>
          <w:szCs w:val="28"/>
          <w:lang w:eastAsia="en-US"/>
        </w:rPr>
      </w:r>
      <w:r>
        <w:rPr>
          <w:b/>
          <w:sz w:val="23"/>
          <w:szCs w:val="28"/>
          <w:lang w:eastAsia="en-US"/>
        </w:rPr>
      </w:r>
      <w:r>
        <w:rPr>
          <w:b/>
          <w:sz w:val="23"/>
          <w:szCs w:val="28"/>
          <w:lang w:eastAsia="en-US"/>
        </w:rPr>
      </w:r>
    </w:p>
    <w:p>
      <w:pPr>
        <w:jc w:val="both"/>
        <w:widowControl w:val="off"/>
        <w:rPr>
          <w:sz w:val="16"/>
          <w:szCs w:val="22"/>
          <w:lang w:eastAsia="en-US"/>
        </w:rPr>
        <w:sectPr>
          <w:headerReference w:type="default" r:id="rId12"/>
          <w:footnotePr/>
          <w:endnotePr/>
          <w:type w:val="nextPage"/>
          <w:pgSz w:w="16840" w:h="11910" w:orient="landscape"/>
          <w:pgMar w:top="1180" w:right="300" w:bottom="280" w:left="620" w:header="712" w:footer="0" w:gutter="0"/>
          <w:cols w:num="1" w:sep="0" w:space="720" w:equalWidth="1"/>
          <w:docGrid w:linePitch="360"/>
        </w:sectPr>
      </w:pPr>
      <w:r>
        <w:rPr>
          <w:sz w:val="16"/>
          <w:szCs w:val="22"/>
          <w:lang w:eastAsia="en-US"/>
        </w:rPr>
      </w:r>
      <w:r>
        <w:rPr>
          <w:sz w:val="16"/>
          <w:szCs w:val="22"/>
          <w:lang w:eastAsia="en-US"/>
        </w:rPr>
      </w:r>
      <w:r>
        <w:rPr>
          <w:sz w:val="16"/>
          <w:szCs w:val="22"/>
          <w:lang w:eastAsia="en-US"/>
        </w:rPr>
      </w:r>
    </w:p>
    <w:p>
      <w:pPr>
        <w:jc w:val="center"/>
        <w:spacing w:before="173"/>
        <w:widowControl w:val="off"/>
        <w:rPr>
          <w:b/>
          <w:sz w:val="26"/>
          <w:szCs w:val="22"/>
          <w:lang w:eastAsia="en-US"/>
        </w:rPr>
      </w:pPr>
      <w:r>
        <w:rPr>
          <w:b/>
          <w:sz w:val="26"/>
          <w:szCs w:val="22"/>
          <w:lang w:eastAsia="en-US"/>
        </w:rPr>
        <w:t xml:space="preserve">Повторный</w:t>
      </w:r>
      <w:r>
        <w:rPr>
          <w:b/>
          <w:spacing w:val="-5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допуск</w:t>
      </w:r>
      <w:r>
        <w:rPr>
          <w:b/>
          <w:spacing w:val="-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к</w:t>
      </w:r>
      <w:r>
        <w:rPr>
          <w:b/>
          <w:spacing w:val="-6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экзамену</w:t>
      </w:r>
      <w:r>
        <w:rPr>
          <w:b/>
          <w:spacing w:val="-2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в</w:t>
      </w:r>
      <w:r>
        <w:rPr>
          <w:b/>
          <w:spacing w:val="-5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резервный</w:t>
      </w:r>
      <w:r>
        <w:rPr>
          <w:b/>
          <w:spacing w:val="-2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день</w:t>
      </w:r>
      <w:r>
        <w:rPr>
          <w:b/>
          <w:spacing w:val="-3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по</w:t>
      </w:r>
      <w:r>
        <w:rPr>
          <w:b/>
          <w:spacing w:val="-4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уважительной</w:t>
      </w:r>
      <w:r>
        <w:rPr>
          <w:b/>
          <w:spacing w:val="-5"/>
          <w:sz w:val="26"/>
          <w:szCs w:val="22"/>
          <w:lang w:eastAsia="en-US"/>
        </w:rPr>
        <w:t xml:space="preserve"> </w:t>
      </w:r>
      <w:r>
        <w:rPr>
          <w:b/>
          <w:sz w:val="26"/>
          <w:szCs w:val="22"/>
          <w:lang w:eastAsia="en-US"/>
        </w:rPr>
        <w:t xml:space="preserve">причине</w:t>
      </w:r>
      <w:r>
        <w:rPr>
          <w:b/>
          <w:sz w:val="26"/>
          <w:szCs w:val="22"/>
          <w:lang w:eastAsia="en-US"/>
        </w:rPr>
      </w:r>
      <w:r>
        <w:rPr>
          <w:b/>
          <w:sz w:val="26"/>
          <w:szCs w:val="22"/>
          <w:lang w:eastAsia="en-US"/>
        </w:rPr>
      </w:r>
    </w:p>
    <w:p>
      <w:pPr>
        <w:jc w:val="both"/>
        <w:spacing w:before="173"/>
        <w:widowControl w:val="off"/>
        <w:rPr>
          <w:b/>
          <w:sz w:val="26"/>
          <w:szCs w:val="22"/>
          <w:lang w:eastAsia="en-US"/>
        </w:rPr>
      </w:pPr>
      <w:r>
        <w:rPr>
          <w:b/>
          <w:sz w:val="26"/>
          <w:szCs w:val="22"/>
          <w:lang w:eastAsia="en-US"/>
        </w:rPr>
      </w:r>
      <w:r>
        <w:rPr>
          <w:b/>
          <w:sz w:val="26"/>
          <w:szCs w:val="22"/>
          <w:lang w:eastAsia="en-US"/>
        </w:rPr>
      </w:r>
      <w:r>
        <w:rPr>
          <w:b/>
          <w:sz w:val="26"/>
          <w:szCs w:val="22"/>
          <w:lang w:eastAsia="en-US"/>
        </w:rPr>
      </w:r>
    </w:p>
    <w:tbl>
      <w:tblPr>
        <w:tblStyle w:val="1106"/>
        <w:tblW w:w="0" w:type="auto"/>
        <w:tblInd w:w="-4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268"/>
        <w:gridCol w:w="3260"/>
        <w:gridCol w:w="2693"/>
        <w:gridCol w:w="3118"/>
        <w:gridCol w:w="3402"/>
      </w:tblGrid>
      <w:tr>
        <w:tblPrEx/>
        <w:trPr>
          <w:trHeight w:val="1800"/>
        </w:trPr>
        <w:tc>
          <w:tcPr>
            <w:tcW w:w="425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  <w:lang w:val="ru-RU"/>
              </w:rPr>
              <w:t xml:space="preserve">, категория участника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Дата сдачи ОГЭ, ЕГЭ, ГВЭ, заявленная участником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left="57" w:right="57"/>
              <w:jc w:val="both"/>
              <w:tabs>
                <w:tab w:val="left" w:pos="2550" w:leader="none"/>
              </w:tabs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Изменение срока сдачи ОГЭ, ЕГЭ, ГВЭ по учебному предмету, дата сдачи ОГЭ, ЕГЭ, ГВЭ повторного допуска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Причина</w:t>
            </w:r>
            <w:r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 xml:space="preserve">основание</w:t>
            </w:r>
            <w:r>
              <w:rPr>
                <w:bCs/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Документально-подтвержденное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обоснование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tcW w:w="425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402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jc w:val="both"/>
        <w:spacing w:before="1"/>
        <w:widowControl w:val="off"/>
        <w:rPr>
          <w:b/>
          <w:sz w:val="24"/>
          <w:szCs w:val="28"/>
          <w:lang w:eastAsia="en-US"/>
        </w:rPr>
      </w:pPr>
      <w:r>
        <w:rPr>
          <w:b/>
          <w:sz w:val="24"/>
          <w:szCs w:val="28"/>
          <w:lang w:eastAsia="en-US"/>
        </w:rPr>
      </w:r>
      <w:r>
        <w:rPr>
          <w:b/>
          <w:sz w:val="24"/>
          <w:szCs w:val="28"/>
          <w:lang w:eastAsia="en-US"/>
        </w:rPr>
      </w:r>
      <w:r>
        <w:rPr>
          <w:b/>
          <w:sz w:val="24"/>
          <w:szCs w:val="28"/>
          <w:lang w:eastAsia="en-US"/>
        </w:rPr>
      </w:r>
    </w:p>
    <w:p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Условия, учитывающих состояние здоровья, особенности психофизического развития обучающихся с ОВЗ, детей-инвалидов, инвалидов, заявивших об их создании, после завершения срока подачи заявления об участии в прохождении ГИА, ЕГЭ</w:t>
      </w:r>
      <w:r>
        <w:rPr>
          <w:rFonts w:eastAsiaTheme="minorHAnsi"/>
          <w:b/>
          <w:bCs/>
          <w:sz w:val="26"/>
          <w:szCs w:val="26"/>
          <w:lang w:eastAsia="en-US"/>
        </w:rPr>
      </w:r>
      <w:r>
        <w:rPr>
          <w:rFonts w:eastAsiaTheme="minorHAnsi"/>
          <w:b/>
          <w:bCs/>
          <w:sz w:val="26"/>
          <w:szCs w:val="26"/>
          <w:lang w:eastAsia="en-US"/>
        </w:rPr>
      </w:r>
    </w:p>
    <w:p>
      <w:pPr>
        <w:jc w:val="both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</w:r>
      <w:r>
        <w:rPr>
          <w:rFonts w:eastAsiaTheme="minorHAnsi"/>
          <w:b/>
          <w:bCs/>
          <w:sz w:val="26"/>
          <w:szCs w:val="26"/>
          <w:lang w:eastAsia="en-US"/>
        </w:rPr>
      </w:r>
      <w:r>
        <w:rPr>
          <w:rFonts w:eastAsiaTheme="minorHAnsi"/>
          <w:b/>
          <w:bCs/>
          <w:sz w:val="26"/>
          <w:szCs w:val="26"/>
          <w:lang w:eastAsia="en-US"/>
        </w:rPr>
      </w:r>
    </w:p>
    <w:p>
      <w:pPr>
        <w:jc w:val="both"/>
        <w:spacing w:before="9" w:after="1"/>
        <w:widowControl w:val="off"/>
        <w:rPr>
          <w:b/>
          <w:sz w:val="11"/>
          <w:szCs w:val="28"/>
          <w:lang w:eastAsia="en-US"/>
        </w:rPr>
      </w:pPr>
      <w:r>
        <w:rPr>
          <w:b/>
          <w:sz w:val="11"/>
          <w:szCs w:val="28"/>
          <w:lang w:eastAsia="en-US"/>
        </w:rPr>
      </w:r>
      <w:r>
        <w:rPr>
          <w:b/>
          <w:sz w:val="11"/>
          <w:szCs w:val="28"/>
          <w:lang w:eastAsia="en-US"/>
        </w:rPr>
      </w:r>
      <w:r>
        <w:rPr>
          <w:b/>
          <w:sz w:val="11"/>
          <w:szCs w:val="28"/>
          <w:lang w:eastAsia="en-US"/>
        </w:rPr>
      </w:r>
    </w:p>
    <w:tbl>
      <w:tblPr>
        <w:tblStyle w:val="1106"/>
        <w:tblW w:w="0" w:type="auto"/>
        <w:tblInd w:w="-4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2268"/>
        <w:gridCol w:w="3544"/>
        <w:gridCol w:w="2552"/>
        <w:gridCol w:w="3543"/>
        <w:gridCol w:w="2876"/>
      </w:tblGrid>
      <w:tr>
        <w:tblPrEx/>
        <w:trPr>
          <w:trHeight w:val="1179"/>
        </w:trPr>
        <w:tc>
          <w:tcPr>
            <w:tcW w:w="443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  <w:lang w:val="ru-RU"/>
              </w:rPr>
              <w:t xml:space="preserve">, категория участника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rStyle w:val="1107"/>
                <w:sz w:val="24"/>
                <w:szCs w:val="24"/>
                <w:lang w:val="ru-RU"/>
              </w:rPr>
              <w:t xml:space="preserve">Сведения об участии в ГИА, ЕГЭ, внесенные в РИС ГИА в установленные сроки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Планируемые изменения, предусматривающие создание условий (специальных условий)</w:t>
            </w:r>
            <w:r>
              <w:rPr>
                <w:sz w:val="24"/>
                <w:szCs w:val="24"/>
                <w:lang w:val="ru-RU"/>
              </w:rPr>
            </w:r>
            <w:r>
              <w:rPr>
                <w:sz w:val="24"/>
                <w:szCs w:val="24"/>
                <w:lang w:val="ru-RU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pStyle w:val="1070"/>
              <w:ind w:left="57" w:right="57"/>
              <w:spacing w:before="0" w:after="0" w:line="240" w:lineRule="auto"/>
              <w:shd w:val="clear" w:color="auto" w:fill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Причина</w:t>
            </w:r>
            <w:r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 xml:space="preserve">основание</w:t>
            </w:r>
            <w:r>
              <w:rPr>
                <w:bCs/>
                <w:sz w:val="24"/>
                <w:szCs w:val="24"/>
              </w:rPr>
              <w:t xml:space="preserve">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876" w:type="dxa"/>
            <w:textDirection w:val="lrTb"/>
            <w:noWrap w:val="false"/>
          </w:tcPr>
          <w:p>
            <w:pPr>
              <w:pStyle w:val="1070"/>
              <w:ind w:left="57" w:right="57"/>
              <w:spacing w:before="0" w:after="0" w:line="240" w:lineRule="auto"/>
              <w:shd w:val="clear" w:color="auto" w:fill="auto"/>
              <w:rPr>
                <w:sz w:val="24"/>
                <w:szCs w:val="24"/>
              </w:rPr>
            </w:pPr>
            <w:r>
              <w:rPr>
                <w:rStyle w:val="1107"/>
                <w:sz w:val="24"/>
                <w:szCs w:val="24"/>
              </w:rPr>
              <w:t xml:space="preserve">Документально-подтвержденное</w:t>
            </w:r>
            <w:r>
              <w:rPr>
                <w:rStyle w:val="1107"/>
                <w:sz w:val="24"/>
                <w:szCs w:val="24"/>
                <w:lang w:val="ru-RU"/>
              </w:rPr>
              <w:t xml:space="preserve"> </w:t>
            </w:r>
            <w:r>
              <w:rPr>
                <w:rStyle w:val="1107"/>
                <w:sz w:val="24"/>
                <w:szCs w:val="24"/>
              </w:rPr>
              <w:t xml:space="preserve">обоснование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98"/>
        </w:trPr>
        <w:tc>
          <w:tcPr>
            <w:tcW w:w="443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544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876" w:type="dxa"/>
            <w:textDirection w:val="lrTb"/>
            <w:noWrap w:val="false"/>
          </w:tcPr>
          <w:p>
            <w:pPr>
              <w:jc w:val="both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ind w:right="250" w:firstLine="819"/>
        <w:jc w:val="both"/>
        <w:widowControl w:val="off"/>
        <w:rPr>
          <w:color w:val="d9d9d9"/>
          <w:sz w:val="28"/>
          <w:szCs w:val="28"/>
        </w:rPr>
      </w:pPr>
      <w:r>
        <w:rPr>
          <w:color w:val="d9d9d9"/>
          <w:sz w:val="28"/>
          <w:szCs w:val="28"/>
        </w:rPr>
      </w:r>
      <w:r>
        <w:rPr>
          <w:color w:val="d9d9d9"/>
          <w:sz w:val="28"/>
          <w:szCs w:val="28"/>
        </w:rPr>
      </w:r>
      <w:r>
        <w:rPr>
          <w:color w:val="d9d9d9"/>
          <w:sz w:val="28"/>
          <w:szCs w:val="28"/>
        </w:rPr>
      </w:r>
    </w:p>
    <w:sectPr>
      <w:headerReference w:type="even" r:id="rId13"/>
      <w:footnotePr/>
      <w:endnotePr/>
      <w:type w:val="nextPage"/>
      <w:pgSz w:w="16838" w:h="11906" w:orient="landscape"/>
      <w:pgMar w:top="1559" w:right="1418" w:bottom="1276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lfaen">
    <w:panose1 w:val="010A0502050306030303"/>
  </w:font>
  <w:font w:name="Verdana">
    <w:panose1 w:val="020B060403050404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64"/>
        <w:ind w:firstLine="720"/>
        <w:jc w:val="both"/>
        <w:rPr>
          <w:b w:val="0"/>
          <w:bCs w:val="0"/>
          <w:sz w:val="24"/>
          <w:szCs w:val="24"/>
        </w:rPr>
      </w:pPr>
      <w:r>
        <w:rPr>
          <w:rStyle w:val="1066"/>
          <w:b w:val="0"/>
          <w:bCs w:val="0"/>
          <w:sz w:val="24"/>
          <w:szCs w:val="24"/>
        </w:rPr>
        <w:footnoteRef/>
      </w:r>
      <w:r>
        <w:rPr>
          <w:b w:val="0"/>
          <w:bCs w:val="0"/>
          <w:sz w:val="24"/>
          <w:szCs w:val="24"/>
        </w:rPr>
        <w:t xml:space="preserve">Решения принимаются Департаментом в отношении вопросов, связанных с проведением итогового сочинения (изложения), итогового собеседования по русском</w:t>
      </w:r>
      <w:r>
        <w:rPr>
          <w:b w:val="0"/>
          <w:bCs w:val="0"/>
          <w:sz w:val="24"/>
          <w:szCs w:val="24"/>
        </w:rPr>
        <w:t xml:space="preserve">у языку.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74499727"/>
      <w:docPartObj>
        <w:docPartGallery w:val="Page Numbers (Top of Page)"/>
        <w:docPartUnique w:val="true"/>
      </w:docPartObj>
      <w:rPr/>
    </w:sdtPr>
    <w:sdtContent>
      <w:p>
        <w:pPr>
          <w:pStyle w:val="104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>
    <w:pPr>
      <w:pStyle w:val="104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5"/>
      <w:rPr>
        <w:rStyle w:val="1055"/>
      </w:rPr>
      <w:framePr w:wrap="around" w:vAnchor="text" w:hAnchor="margin" w:xAlign="center" w:y="1"/>
    </w:pPr>
    <w:r>
      <w:rPr>
        <w:rStyle w:val="1055"/>
      </w:rPr>
      <w:fldChar w:fldCharType="begin"/>
    </w:r>
    <w:r>
      <w:rPr>
        <w:rStyle w:val="1055"/>
      </w:rPr>
      <w:instrText xml:space="preserve">PAGE  </w:instrText>
    </w:r>
    <w:r>
      <w:rPr>
        <w:rStyle w:val="1055"/>
      </w:rPr>
      <w:fldChar w:fldCharType="separate"/>
    </w:r>
    <w:r>
      <w:rPr>
        <w:rStyle w:val="1055"/>
      </w:rPr>
      <w:t xml:space="preserve">2</w:t>
    </w:r>
    <w:r>
      <w:rPr>
        <w:rStyle w:val="1055"/>
      </w:rPr>
      <w:fldChar w:fldCharType="end"/>
    </w:r>
    <w:r>
      <w:rPr>
        <w:rStyle w:val="1055"/>
      </w:rPr>
    </w:r>
    <w:r>
      <w:rPr>
        <w:rStyle w:val="1055"/>
      </w:rPr>
    </w:r>
  </w:p>
  <w:p>
    <w:pPr>
      <w:pStyle w:val="1045"/>
      <w:ind w:right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5"/>
      <w:jc w:val="center"/>
    </w:pPr>
    <w:r/>
    <w:r/>
  </w:p>
  <w:p>
    <w:pPr>
      <w:pStyle w:val="1045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  <w:spacing w:line="14" w:lineRule="auto"/>
    </w:pPr>
    <w:r>
      <w:rPr>
        <w:sz w:val="2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<wp:simplePos x="0" y="0"/>
              <wp:positionH relativeFrom="page">
                <wp:posOffset>5229225</wp:posOffset>
              </wp:positionH>
              <wp:positionV relativeFrom="page">
                <wp:posOffset>439420</wp:posOffset>
              </wp:positionV>
              <wp:extent cx="234950" cy="222885"/>
              <wp:effectExtent l="0" t="0" r="0" b="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95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pStyle w:val="1035"/>
                            <w:spacing w:before="9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 xml:space="preserve">17</w:t>
                          </w:r>
                          <w:r>
                            <w:fldChar w:fldCharType="end"/>
                          </w:r>
                          <w:r/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0" o:spid="_x0000_s0" o:spt="202" type="#_x0000_t202" style="position:absolute;z-index:-251659264;o:allowoverlap:true;o:allowincell:true;mso-position-horizontal-relative:page;margin-left:411.75pt;mso-position-horizontal:absolute;mso-position-vertical-relative:page;margin-top:34.60pt;mso-position-vertical:absolute;width:18.50pt;height:17.55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Style w:val="1035"/>
                      <w:spacing w:before="9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 xml:space="preserve">17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45"/>
      <w:rPr>
        <w:rStyle w:val="1055"/>
      </w:rPr>
      <w:framePr w:wrap="around" w:vAnchor="text" w:hAnchor="margin" w:xAlign="center" w:y="1"/>
    </w:pPr>
    <w:r>
      <w:rPr>
        <w:rStyle w:val="1055"/>
      </w:rPr>
      <w:fldChar w:fldCharType="begin"/>
    </w:r>
    <w:r>
      <w:rPr>
        <w:rStyle w:val="1055"/>
      </w:rPr>
      <w:instrText xml:space="preserve">PAGE  </w:instrText>
    </w:r>
    <w:r>
      <w:rPr>
        <w:rStyle w:val="1055"/>
      </w:rPr>
      <w:fldChar w:fldCharType="separate"/>
    </w:r>
    <w:r>
      <w:rPr>
        <w:rStyle w:val="1055"/>
      </w:rPr>
      <w:t xml:space="preserve">24</w:t>
    </w:r>
    <w:r>
      <w:rPr>
        <w:rStyle w:val="1055"/>
      </w:rPr>
      <w:fldChar w:fldCharType="end"/>
    </w:r>
    <w:r>
      <w:rPr>
        <w:rStyle w:val="1055"/>
      </w:rPr>
    </w:r>
    <w:r>
      <w:rPr>
        <w:rStyle w:val="1055"/>
      </w:rPr>
    </w:r>
  </w:p>
  <w:p>
    <w:pPr>
      <w:pStyle w:val="1045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100" w:hanging="507"/>
      </w:pPr>
      <w:rPr>
        <w:rFonts w:hint="default"/>
        <w:lang w:val="ru-RU" w:eastAsia="en-US" w:bidi="ar-SA"/>
      </w:rPr>
    </w:lvl>
    <w:lvl w:ilvl="1">
      <w:start w:val="2"/>
      <w:numFmt w:val="decimal"/>
      <w:isLgl w:val="false"/>
      <w:suff w:val="tab"/>
      <w:lvlText w:val="%1.%2."/>
      <w:lvlJc w:val="left"/>
      <w:pPr>
        <w:ind w:left="100" w:hanging="507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965" w:hanging="507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897" w:hanging="507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830" w:hanging="507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763" w:hanging="507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695" w:hanging="507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628" w:hanging="507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561" w:hanging="507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00" w:hanging="573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6811" w:hanging="573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965" w:hanging="573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897" w:hanging="573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830" w:hanging="57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763" w:hanging="57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695" w:hanging="57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628" w:hanging="57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561" w:hanging="573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00" w:hanging="573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6811" w:hanging="573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965" w:hanging="573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897" w:hanging="573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830" w:hanging="57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763" w:hanging="57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695" w:hanging="57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628" w:hanging="57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561" w:hanging="573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808" w:hanging="492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808" w:hanging="492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25" w:hanging="49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387" w:hanging="49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250" w:hanging="49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13" w:hanging="49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75" w:hanging="49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38" w:hanging="49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701" w:hanging="492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  <w:rPr>
        <w:rFonts w:hint="default" w:ascii="Times New Roman" w:hAnsi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100" w:hanging="711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563" w:hanging="711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" w:hanging="934"/>
      </w:pPr>
      <w:rPr>
        <w:rFonts w:hint="default" w:ascii="Times New Roman" w:hAnsi="Times New Roman" w:eastAsia="Times New Roman" w:cs="Times New Roman"/>
        <w:spacing w:val="-3"/>
        <w:sz w:val="28"/>
        <w:szCs w:val="28"/>
        <w:lang w:val="ru-RU" w:eastAsia="en-US" w:bidi="ar-SA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0" w:hanging="913"/>
      </w:pPr>
      <w:rPr>
        <w:rFonts w:hint="default" w:ascii="Times New Roman" w:hAnsi="Times New Roman" w:eastAsia="Times New Roman" w:cs="Times New Roman"/>
        <w:spacing w:val="-3"/>
        <w:sz w:val="28"/>
        <w:szCs w:val="28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288" w:hanging="913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45" w:hanging="913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001" w:hanging="913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57" w:hanging="913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713" w:hanging="913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808" w:hanging="492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808" w:hanging="492"/>
      </w:pPr>
      <w:rPr>
        <w:rFonts w:hint="default" w:ascii="Times New Roman" w:hAnsi="Times New Roman" w:eastAsia="Times New Roman" w:cs="Times New Roman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25" w:hanging="492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387" w:hanging="49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250" w:hanging="49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113" w:hanging="49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75" w:hanging="49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838" w:hanging="49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701" w:hanging="492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19"/>
  </w:num>
  <w:num w:numId="4">
    <w:abstractNumId w:val="20"/>
  </w:num>
  <w:num w:numId="5">
    <w:abstractNumId w:val="4"/>
  </w:num>
  <w:num w:numId="6">
    <w:abstractNumId w:val="14"/>
  </w:num>
  <w:num w:numId="7">
    <w:abstractNumId w:val="16"/>
  </w:num>
  <w:num w:numId="8">
    <w:abstractNumId w:val="17"/>
  </w:num>
  <w:num w:numId="9">
    <w:abstractNumId w:val="5"/>
  </w:num>
  <w:num w:numId="10">
    <w:abstractNumId w:val="8"/>
  </w:num>
  <w:num w:numId="11">
    <w:abstractNumId w:val="7"/>
  </w:num>
  <w:num w:numId="12">
    <w:abstractNumId w:val="15"/>
  </w:num>
  <w:num w:numId="13">
    <w:abstractNumId w:val="12"/>
  </w:num>
  <w:num w:numId="14">
    <w:abstractNumId w:val="18"/>
  </w:num>
  <w:num w:numId="15">
    <w:abstractNumId w:val="21"/>
  </w:num>
  <w:num w:numId="16">
    <w:abstractNumId w:val="0"/>
  </w:num>
  <w:num w:numId="17">
    <w:abstractNumId w:val="3"/>
  </w:num>
  <w:num w:numId="18">
    <w:abstractNumId w:val="1"/>
  </w:num>
  <w:num w:numId="19">
    <w:abstractNumId w:val="13"/>
  </w:num>
  <w:num w:numId="20">
    <w:abstractNumId w:val="11"/>
  </w:num>
  <w:num w:numId="21">
    <w:abstractNumId w:val="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0">
    <w:name w:val="Caption Char"/>
    <w:basedOn w:val="831"/>
    <w:link w:val="882"/>
    <w:uiPriority w:val="35"/>
    <w:rPr>
      <w:b/>
      <w:bCs/>
      <w:color w:val="4f81bd" w:themeColor="accent1"/>
      <w:sz w:val="18"/>
      <w:szCs w:val="18"/>
    </w:rPr>
  </w:style>
  <w:style w:type="paragraph" w:styleId="821" w:default="1">
    <w:name w:val="Normal"/>
    <w:qFormat/>
    <w:rPr>
      <w:rFonts w:ascii="Times New Roman" w:hAnsi="Times New Roman" w:eastAsia="Times New Roman"/>
    </w:rPr>
  </w:style>
  <w:style w:type="paragraph" w:styleId="822">
    <w:name w:val="Heading 1"/>
    <w:basedOn w:val="821"/>
    <w:next w:val="821"/>
    <w:link w:val="1023"/>
    <w:uiPriority w:val="1"/>
    <w:qFormat/>
    <w:pPr>
      <w:keepNext/>
      <w:outlineLvl w:val="0"/>
    </w:pPr>
    <w:rPr>
      <w:sz w:val="28"/>
      <w:szCs w:val="24"/>
    </w:rPr>
  </w:style>
  <w:style w:type="paragraph" w:styleId="823">
    <w:name w:val="Heading 2"/>
    <w:basedOn w:val="821"/>
    <w:next w:val="821"/>
    <w:link w:val="1024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24">
    <w:name w:val="Heading 3"/>
    <w:basedOn w:val="821"/>
    <w:next w:val="821"/>
    <w:link w:val="866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25">
    <w:name w:val="Heading 4"/>
    <w:basedOn w:val="821"/>
    <w:next w:val="821"/>
    <w:link w:val="867"/>
    <w:qFormat/>
    <w:pPr>
      <w:keepNext/>
      <w:outlineLvl w:val="3"/>
    </w:pPr>
    <w:rPr>
      <w:b/>
      <w:bCs/>
      <w:sz w:val="28"/>
      <w:szCs w:val="24"/>
    </w:rPr>
  </w:style>
  <w:style w:type="paragraph" w:styleId="826">
    <w:name w:val="Heading 5"/>
    <w:basedOn w:val="821"/>
    <w:next w:val="821"/>
    <w:link w:val="868"/>
    <w:qFormat/>
    <w:pPr>
      <w:jc w:val="center"/>
      <w:keepNext/>
      <w:outlineLvl w:val="4"/>
    </w:pPr>
    <w:rPr>
      <w:i/>
      <w:sz w:val="24"/>
      <w:szCs w:val="24"/>
    </w:rPr>
  </w:style>
  <w:style w:type="paragraph" w:styleId="827">
    <w:name w:val="Heading 6"/>
    <w:basedOn w:val="821"/>
    <w:next w:val="821"/>
    <w:link w:val="8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28">
    <w:name w:val="Heading 7"/>
    <w:basedOn w:val="821"/>
    <w:next w:val="821"/>
    <w:link w:val="870"/>
    <w:qFormat/>
    <w:pPr>
      <w:spacing w:before="240" w:after="60"/>
      <w:outlineLvl w:val="6"/>
    </w:pPr>
    <w:rPr>
      <w:sz w:val="24"/>
      <w:szCs w:val="24"/>
    </w:rPr>
  </w:style>
  <w:style w:type="paragraph" w:styleId="829">
    <w:name w:val="Heading 8"/>
    <w:basedOn w:val="821"/>
    <w:next w:val="821"/>
    <w:link w:val="8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30">
    <w:name w:val="Heading 9"/>
    <w:basedOn w:val="821"/>
    <w:next w:val="821"/>
    <w:link w:val="8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 w:customStyle="1">
    <w:name w:val="Heading 3 Char"/>
    <w:basedOn w:val="831"/>
    <w:uiPriority w:val="9"/>
    <w:rPr>
      <w:rFonts w:ascii="Arial" w:hAnsi="Arial" w:eastAsia="Arial" w:cs="Arial"/>
      <w:sz w:val="30"/>
      <w:szCs w:val="30"/>
    </w:rPr>
  </w:style>
  <w:style w:type="character" w:styleId="835" w:customStyle="1">
    <w:name w:val="Heading 4 Char"/>
    <w:basedOn w:val="831"/>
    <w:uiPriority w:val="9"/>
    <w:rPr>
      <w:rFonts w:ascii="Arial" w:hAnsi="Arial" w:eastAsia="Arial" w:cs="Arial"/>
      <w:b/>
      <w:bCs/>
      <w:sz w:val="26"/>
      <w:szCs w:val="26"/>
    </w:rPr>
  </w:style>
  <w:style w:type="character" w:styleId="836" w:customStyle="1">
    <w:name w:val="Heading 5 Char"/>
    <w:basedOn w:val="831"/>
    <w:uiPriority w:val="9"/>
    <w:rPr>
      <w:rFonts w:ascii="Arial" w:hAnsi="Arial" w:eastAsia="Arial" w:cs="Arial"/>
      <w:b/>
      <w:bCs/>
      <w:sz w:val="24"/>
      <w:szCs w:val="24"/>
    </w:rPr>
  </w:style>
  <w:style w:type="character" w:styleId="837" w:customStyle="1">
    <w:name w:val="Heading 6 Char"/>
    <w:basedOn w:val="831"/>
    <w:uiPriority w:val="9"/>
    <w:rPr>
      <w:rFonts w:ascii="Arial" w:hAnsi="Arial" w:eastAsia="Arial" w:cs="Arial"/>
      <w:b/>
      <w:bCs/>
      <w:sz w:val="22"/>
      <w:szCs w:val="22"/>
    </w:rPr>
  </w:style>
  <w:style w:type="character" w:styleId="838" w:customStyle="1">
    <w:name w:val="Heading 7 Char"/>
    <w:basedOn w:val="83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9" w:customStyle="1">
    <w:name w:val="Heading 8 Char"/>
    <w:basedOn w:val="831"/>
    <w:uiPriority w:val="9"/>
    <w:rPr>
      <w:rFonts w:ascii="Arial" w:hAnsi="Arial" w:eastAsia="Arial" w:cs="Arial"/>
      <w:i/>
      <w:iCs/>
      <w:sz w:val="22"/>
      <w:szCs w:val="22"/>
    </w:rPr>
  </w:style>
  <w:style w:type="character" w:styleId="840" w:customStyle="1">
    <w:name w:val="Heading 9 Char"/>
    <w:basedOn w:val="831"/>
    <w:uiPriority w:val="9"/>
    <w:rPr>
      <w:rFonts w:ascii="Arial" w:hAnsi="Arial" w:eastAsia="Arial" w:cs="Arial"/>
      <w:i/>
      <w:iCs/>
      <w:sz w:val="21"/>
      <w:szCs w:val="21"/>
    </w:rPr>
  </w:style>
  <w:style w:type="character" w:styleId="841" w:customStyle="1">
    <w:name w:val="Title Char"/>
    <w:basedOn w:val="831"/>
    <w:uiPriority w:val="10"/>
    <w:rPr>
      <w:sz w:val="48"/>
      <w:szCs w:val="48"/>
    </w:rPr>
  </w:style>
  <w:style w:type="character" w:styleId="842" w:customStyle="1">
    <w:name w:val="Subtitle Char"/>
    <w:basedOn w:val="831"/>
    <w:uiPriority w:val="11"/>
    <w:rPr>
      <w:sz w:val="24"/>
      <w:szCs w:val="24"/>
    </w:rPr>
  </w:style>
  <w:style w:type="character" w:styleId="843" w:customStyle="1">
    <w:name w:val="Quote Char"/>
    <w:uiPriority w:val="29"/>
    <w:rPr>
      <w:i/>
    </w:rPr>
  </w:style>
  <w:style w:type="character" w:styleId="844" w:customStyle="1">
    <w:name w:val="Intense Quote Char"/>
    <w:uiPriority w:val="30"/>
    <w:rPr>
      <w:i/>
    </w:rPr>
  </w:style>
  <w:style w:type="table" w:styleId="845">
    <w:name w:val="Plain Table 1"/>
    <w:basedOn w:val="8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6">
    <w:name w:val="Plain Table 2"/>
    <w:basedOn w:val="8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7">
    <w:name w:val="Plain Table 3"/>
    <w:basedOn w:val="8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8">
    <w:name w:val="Plain Table 4"/>
    <w:basedOn w:val="8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Plain Table 5"/>
    <w:basedOn w:val="8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0">
    <w:name w:val="Grid Table 1 Light"/>
    <w:basedOn w:val="8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2"/>
    <w:basedOn w:val="8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"/>
    <w:basedOn w:val="8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4"/>
    <w:basedOn w:val="8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4">
    <w:name w:val="Grid Table 5 Dark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5">
    <w:name w:val="Grid Table 6 Colorful"/>
    <w:basedOn w:val="8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6">
    <w:name w:val="Grid Table 7 Colorful"/>
    <w:basedOn w:val="8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basedOn w:val="8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2"/>
    <w:basedOn w:val="8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9">
    <w:name w:val="List Table 3"/>
    <w:basedOn w:val="8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"/>
    <w:basedOn w:val="8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5 Dark"/>
    <w:basedOn w:val="8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>
    <w:name w:val="List Table 6 Colorful"/>
    <w:basedOn w:val="8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3">
    <w:name w:val="List Table 7 Colorful"/>
    <w:basedOn w:val="8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64" w:customStyle="1">
    <w:name w:val="Heading 1 Char"/>
    <w:basedOn w:val="831"/>
    <w:uiPriority w:val="9"/>
    <w:rPr>
      <w:rFonts w:ascii="Arial" w:hAnsi="Arial" w:eastAsia="Arial" w:cs="Arial"/>
      <w:sz w:val="40"/>
      <w:szCs w:val="40"/>
    </w:rPr>
  </w:style>
  <w:style w:type="character" w:styleId="865" w:customStyle="1">
    <w:name w:val="Heading 2 Char"/>
    <w:basedOn w:val="831"/>
    <w:uiPriority w:val="9"/>
    <w:rPr>
      <w:rFonts w:ascii="Arial" w:hAnsi="Arial" w:eastAsia="Arial" w:cs="Arial"/>
      <w:sz w:val="34"/>
    </w:rPr>
  </w:style>
  <w:style w:type="character" w:styleId="866" w:customStyle="1">
    <w:name w:val="Заголовок 3 Знак"/>
    <w:basedOn w:val="831"/>
    <w:link w:val="824"/>
    <w:uiPriority w:val="9"/>
    <w:rPr>
      <w:rFonts w:ascii="Arial" w:hAnsi="Arial" w:eastAsia="Arial" w:cs="Arial"/>
      <w:sz w:val="30"/>
      <w:szCs w:val="30"/>
    </w:rPr>
  </w:style>
  <w:style w:type="character" w:styleId="867" w:customStyle="1">
    <w:name w:val="Заголовок 4 Знак"/>
    <w:basedOn w:val="831"/>
    <w:link w:val="825"/>
    <w:uiPriority w:val="9"/>
    <w:rPr>
      <w:rFonts w:ascii="Arial" w:hAnsi="Arial" w:eastAsia="Arial" w:cs="Arial"/>
      <w:b/>
      <w:bCs/>
      <w:sz w:val="26"/>
      <w:szCs w:val="26"/>
    </w:rPr>
  </w:style>
  <w:style w:type="character" w:styleId="868" w:customStyle="1">
    <w:name w:val="Заголовок 5 Знак"/>
    <w:basedOn w:val="831"/>
    <w:link w:val="826"/>
    <w:uiPriority w:val="9"/>
    <w:rPr>
      <w:rFonts w:ascii="Arial" w:hAnsi="Arial" w:eastAsia="Arial" w:cs="Arial"/>
      <w:b/>
      <w:bCs/>
      <w:sz w:val="24"/>
      <w:szCs w:val="24"/>
    </w:rPr>
  </w:style>
  <w:style w:type="character" w:styleId="869" w:customStyle="1">
    <w:name w:val="Заголовок 6 Знак"/>
    <w:basedOn w:val="831"/>
    <w:link w:val="827"/>
    <w:uiPriority w:val="9"/>
    <w:rPr>
      <w:rFonts w:ascii="Arial" w:hAnsi="Arial" w:eastAsia="Arial" w:cs="Arial"/>
      <w:b/>
      <w:bCs/>
      <w:sz w:val="22"/>
      <w:szCs w:val="22"/>
    </w:rPr>
  </w:style>
  <w:style w:type="character" w:styleId="870" w:customStyle="1">
    <w:name w:val="Заголовок 7 Знак1"/>
    <w:basedOn w:val="831"/>
    <w:link w:val="8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71" w:customStyle="1">
    <w:name w:val="Заголовок 8 Знак"/>
    <w:basedOn w:val="831"/>
    <w:link w:val="829"/>
    <w:uiPriority w:val="9"/>
    <w:rPr>
      <w:rFonts w:ascii="Arial" w:hAnsi="Arial" w:eastAsia="Arial" w:cs="Arial"/>
      <w:i/>
      <w:iCs/>
      <w:sz w:val="22"/>
      <w:szCs w:val="22"/>
    </w:rPr>
  </w:style>
  <w:style w:type="character" w:styleId="872" w:customStyle="1">
    <w:name w:val="Заголовок 9 Знак"/>
    <w:basedOn w:val="831"/>
    <w:link w:val="830"/>
    <w:uiPriority w:val="9"/>
    <w:rPr>
      <w:rFonts w:ascii="Arial" w:hAnsi="Arial" w:eastAsia="Arial" w:cs="Arial"/>
      <w:i/>
      <w:iCs/>
      <w:sz w:val="21"/>
      <w:szCs w:val="21"/>
    </w:rPr>
  </w:style>
  <w:style w:type="character" w:styleId="873" w:customStyle="1">
    <w:name w:val="Заголовок Знак"/>
    <w:basedOn w:val="831"/>
    <w:link w:val="1039"/>
    <w:uiPriority w:val="10"/>
    <w:rPr>
      <w:sz w:val="48"/>
      <w:szCs w:val="48"/>
    </w:rPr>
  </w:style>
  <w:style w:type="paragraph" w:styleId="874">
    <w:name w:val="Subtitle"/>
    <w:basedOn w:val="821"/>
    <w:next w:val="821"/>
    <w:link w:val="875"/>
    <w:uiPriority w:val="11"/>
    <w:qFormat/>
    <w:pPr>
      <w:spacing w:before="200" w:after="200"/>
    </w:pPr>
    <w:rPr>
      <w:sz w:val="24"/>
      <w:szCs w:val="24"/>
    </w:rPr>
  </w:style>
  <w:style w:type="character" w:styleId="875" w:customStyle="1">
    <w:name w:val="Подзаголовок Знак"/>
    <w:basedOn w:val="831"/>
    <w:link w:val="874"/>
    <w:uiPriority w:val="11"/>
    <w:rPr>
      <w:sz w:val="24"/>
      <w:szCs w:val="24"/>
    </w:rPr>
  </w:style>
  <w:style w:type="paragraph" w:styleId="876">
    <w:name w:val="Quote"/>
    <w:basedOn w:val="821"/>
    <w:next w:val="821"/>
    <w:link w:val="877"/>
    <w:uiPriority w:val="29"/>
    <w:qFormat/>
    <w:pPr>
      <w:ind w:left="720" w:right="720"/>
    </w:pPr>
    <w:rPr>
      <w:i/>
    </w:rPr>
  </w:style>
  <w:style w:type="character" w:styleId="877" w:customStyle="1">
    <w:name w:val="Цитата 2 Знак"/>
    <w:link w:val="876"/>
    <w:uiPriority w:val="29"/>
    <w:rPr>
      <w:i/>
    </w:rPr>
  </w:style>
  <w:style w:type="paragraph" w:styleId="878">
    <w:name w:val="Intense Quote"/>
    <w:basedOn w:val="821"/>
    <w:next w:val="821"/>
    <w:link w:val="87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79" w:customStyle="1">
    <w:name w:val="Выделенная цитата Знак"/>
    <w:link w:val="878"/>
    <w:uiPriority w:val="30"/>
    <w:rPr>
      <w:i/>
    </w:rPr>
  </w:style>
  <w:style w:type="character" w:styleId="880" w:customStyle="1">
    <w:name w:val="Header Char"/>
    <w:basedOn w:val="831"/>
    <w:uiPriority w:val="99"/>
  </w:style>
  <w:style w:type="character" w:styleId="881" w:customStyle="1">
    <w:name w:val="Footer Char"/>
    <w:basedOn w:val="831"/>
    <w:uiPriority w:val="99"/>
  </w:style>
  <w:style w:type="paragraph" w:styleId="882">
    <w:name w:val="Caption"/>
    <w:basedOn w:val="821"/>
    <w:next w:val="821"/>
    <w:link w:val="88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83" w:customStyle="1">
    <w:name w:val="Название объекта Знак"/>
    <w:link w:val="882"/>
    <w:uiPriority w:val="99"/>
  </w:style>
  <w:style w:type="table" w:styleId="884" w:customStyle="1">
    <w:name w:val="Table Grid Light"/>
    <w:basedOn w:val="8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85" w:customStyle="1">
    <w:name w:val="Таблица простая 11"/>
    <w:basedOn w:val="8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6" w:customStyle="1">
    <w:name w:val="Таблица простая 21"/>
    <w:basedOn w:val="8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7" w:customStyle="1">
    <w:name w:val="Таблица простая 31"/>
    <w:basedOn w:val="8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88" w:customStyle="1">
    <w:name w:val="Таблица простая 41"/>
    <w:basedOn w:val="8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Таблица простая 51"/>
    <w:basedOn w:val="8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90" w:customStyle="1">
    <w:name w:val="Таблица-сетка 1 светлая1"/>
    <w:basedOn w:val="8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Grid Table 1 Light - Accent 1"/>
    <w:basedOn w:val="83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Grid Table 1 Light - Accent 2"/>
    <w:basedOn w:val="83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Grid Table 1 Light - Accent 3"/>
    <w:basedOn w:val="83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Grid Table 1 Light - Accent 4"/>
    <w:basedOn w:val="83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Grid Table 1 Light - Accent 5"/>
    <w:basedOn w:val="83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Grid Table 1 Light - Accent 6"/>
    <w:basedOn w:val="83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Таблица-сетка 21"/>
    <w:basedOn w:val="8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2 - Accent 1"/>
    <w:basedOn w:val="83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2 - Accent 2"/>
    <w:basedOn w:val="83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2 - Accent 3"/>
    <w:basedOn w:val="83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2 - Accent 4"/>
    <w:basedOn w:val="83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2 - Accent 5"/>
    <w:basedOn w:val="83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2 - Accent 6"/>
    <w:basedOn w:val="83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Таблица-сетка 31"/>
    <w:basedOn w:val="8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3 - Accent 1"/>
    <w:basedOn w:val="83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3 - Accent 2"/>
    <w:basedOn w:val="83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3 - Accent 3"/>
    <w:basedOn w:val="83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3 - Accent 4"/>
    <w:basedOn w:val="83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3 - Accent 5"/>
    <w:basedOn w:val="83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3 - Accent 6"/>
    <w:basedOn w:val="83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Таблица-сетка 41"/>
    <w:basedOn w:val="8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12" w:customStyle="1">
    <w:name w:val="Grid Table 4 - Accent 1"/>
    <w:basedOn w:val="83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13" w:customStyle="1">
    <w:name w:val="Grid Table 4 - Accent 2"/>
    <w:basedOn w:val="83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14" w:customStyle="1">
    <w:name w:val="Grid Table 4 - Accent 3"/>
    <w:basedOn w:val="83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15" w:customStyle="1">
    <w:name w:val="Grid Table 4 - Accent 4"/>
    <w:basedOn w:val="83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16" w:customStyle="1">
    <w:name w:val="Grid Table 4 - Accent 5"/>
    <w:basedOn w:val="83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17" w:customStyle="1">
    <w:name w:val="Grid Table 4 - Accent 6"/>
    <w:basedOn w:val="83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18" w:customStyle="1">
    <w:name w:val="Таблица-сетка 5 темная1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19" w:customStyle="1">
    <w:name w:val="Grid Table 5 Dark- Accent 1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20" w:customStyle="1">
    <w:name w:val="Grid Table 5 Dark - Accent 2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21" w:customStyle="1">
    <w:name w:val="Grid Table 5 Dark - Accent 3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22" w:customStyle="1">
    <w:name w:val="Grid Table 5 Dark- Accent 4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23" w:customStyle="1">
    <w:name w:val="Grid Table 5 Dark - Accent 5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24" w:customStyle="1">
    <w:name w:val="Grid Table 5 Dark - Accent 6"/>
    <w:basedOn w:val="8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25" w:customStyle="1">
    <w:name w:val="Таблица-сетка 6 цветная1"/>
    <w:basedOn w:val="8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6" w:customStyle="1">
    <w:name w:val="Grid Table 6 Colorful - Accent 1"/>
    <w:basedOn w:val="83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27" w:customStyle="1">
    <w:name w:val="Grid Table 6 Colorful - Accent 2"/>
    <w:basedOn w:val="83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28" w:customStyle="1">
    <w:name w:val="Grid Table 6 Colorful - Accent 3"/>
    <w:basedOn w:val="83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29" w:customStyle="1">
    <w:name w:val="Grid Table 6 Colorful - Accent 4"/>
    <w:basedOn w:val="83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30" w:customStyle="1">
    <w:name w:val="Grid Table 6 Colorful - Accent 5"/>
    <w:basedOn w:val="83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31" w:customStyle="1">
    <w:name w:val="Grid Table 6 Colorful - Accent 6"/>
    <w:basedOn w:val="83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32" w:customStyle="1">
    <w:name w:val="Таблица-сетка 7 цветная1"/>
    <w:basedOn w:val="8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Grid Table 7 Colorful - Accent 1"/>
    <w:basedOn w:val="83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Grid Table 7 Colorful - Accent 2"/>
    <w:basedOn w:val="83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Grid Table 7 Colorful - Accent 3"/>
    <w:basedOn w:val="83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Grid Table 7 Colorful - Accent 4"/>
    <w:basedOn w:val="83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Grid Table 7 Colorful - Accent 5"/>
    <w:basedOn w:val="83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Grid Table 7 Colorful - Accent 6"/>
    <w:basedOn w:val="83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Список-таблица 1 светлая1"/>
    <w:basedOn w:val="8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1 Light - Accent 1"/>
    <w:basedOn w:val="83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1 Light - Accent 2"/>
    <w:basedOn w:val="83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1 Light - Accent 3"/>
    <w:basedOn w:val="83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1 Light - Accent 4"/>
    <w:basedOn w:val="83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st Table 1 Light - Accent 5"/>
    <w:basedOn w:val="83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List Table 1 Light - Accent 6"/>
    <w:basedOn w:val="83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Список-таблица 21"/>
    <w:basedOn w:val="8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47" w:customStyle="1">
    <w:name w:val="List Table 2 - Accent 1"/>
    <w:basedOn w:val="83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48" w:customStyle="1">
    <w:name w:val="List Table 2 - Accent 2"/>
    <w:basedOn w:val="83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49" w:customStyle="1">
    <w:name w:val="List Table 2 - Accent 3"/>
    <w:basedOn w:val="83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50" w:customStyle="1">
    <w:name w:val="List Table 2 - Accent 4"/>
    <w:basedOn w:val="83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51" w:customStyle="1">
    <w:name w:val="List Table 2 - Accent 5"/>
    <w:basedOn w:val="83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52" w:customStyle="1">
    <w:name w:val="List Table 2 - Accent 6"/>
    <w:basedOn w:val="83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53" w:customStyle="1">
    <w:name w:val="Список-таблица 31"/>
    <w:basedOn w:val="8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3 - Accent 1"/>
    <w:basedOn w:val="83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 w:customStyle="1">
    <w:name w:val="List Table 3 - Accent 2"/>
    <w:basedOn w:val="83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 w:customStyle="1">
    <w:name w:val="List Table 3 - Accent 3"/>
    <w:basedOn w:val="83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List Table 3 - Accent 4"/>
    <w:basedOn w:val="83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 w:customStyle="1">
    <w:name w:val="List Table 3 - Accent 5"/>
    <w:basedOn w:val="83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 w:customStyle="1">
    <w:name w:val="List Table 3 - Accent 6"/>
    <w:basedOn w:val="83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 w:customStyle="1">
    <w:name w:val="Список-таблица 41"/>
    <w:basedOn w:val="8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List Table 4 - Accent 1"/>
    <w:basedOn w:val="83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 w:customStyle="1">
    <w:name w:val="List Table 4 - Accent 2"/>
    <w:basedOn w:val="83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 w:customStyle="1">
    <w:name w:val="List Table 4 - Accent 3"/>
    <w:basedOn w:val="83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4" w:customStyle="1">
    <w:name w:val="List Table 4 - Accent 4"/>
    <w:basedOn w:val="83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5" w:customStyle="1">
    <w:name w:val="List Table 4 - Accent 5"/>
    <w:basedOn w:val="83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6" w:customStyle="1">
    <w:name w:val="List Table 4 - Accent 6"/>
    <w:basedOn w:val="83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 w:customStyle="1">
    <w:name w:val="Список-таблица 5 темная1"/>
    <w:basedOn w:val="8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8" w:customStyle="1">
    <w:name w:val="List Table 5 Dark - Accent 1"/>
    <w:basedOn w:val="83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9" w:customStyle="1">
    <w:name w:val="List Table 5 Dark - Accent 2"/>
    <w:basedOn w:val="83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0" w:customStyle="1">
    <w:name w:val="List Table 5 Dark - Accent 3"/>
    <w:basedOn w:val="83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1" w:customStyle="1">
    <w:name w:val="List Table 5 Dark - Accent 4"/>
    <w:basedOn w:val="83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2" w:customStyle="1">
    <w:name w:val="List Table 5 Dark - Accent 5"/>
    <w:basedOn w:val="83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3" w:customStyle="1">
    <w:name w:val="List Table 5 Dark - Accent 6"/>
    <w:basedOn w:val="83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4" w:customStyle="1">
    <w:name w:val="Список-таблица 6 цветная1"/>
    <w:basedOn w:val="8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75" w:customStyle="1">
    <w:name w:val="List Table 6 Colorful - Accent 1"/>
    <w:basedOn w:val="83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76" w:customStyle="1">
    <w:name w:val="List Table 6 Colorful - Accent 2"/>
    <w:basedOn w:val="83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77" w:customStyle="1">
    <w:name w:val="List Table 6 Colorful - Accent 3"/>
    <w:basedOn w:val="83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78" w:customStyle="1">
    <w:name w:val="List Table 6 Colorful - Accent 4"/>
    <w:basedOn w:val="83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79" w:customStyle="1">
    <w:name w:val="List Table 6 Colorful - Accent 5"/>
    <w:basedOn w:val="83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80" w:customStyle="1">
    <w:name w:val="List Table 6 Colorful - Accent 6"/>
    <w:basedOn w:val="83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81" w:customStyle="1">
    <w:name w:val="Список-таблица 7 цветная1"/>
    <w:basedOn w:val="8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List Table 7 Colorful - Accent 1"/>
    <w:basedOn w:val="83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7 Colorful - Accent 2"/>
    <w:basedOn w:val="83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st Table 7 Colorful - Accent 3"/>
    <w:basedOn w:val="83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List Table 7 Colorful - Accent 4"/>
    <w:basedOn w:val="83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List Table 7 Colorful - Accent 5"/>
    <w:basedOn w:val="83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List Table 7 Colorful - Accent 6"/>
    <w:basedOn w:val="83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Lined - Accent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9" w:customStyle="1">
    <w:name w:val="Lined - Accent 1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90" w:customStyle="1">
    <w:name w:val="Lined - Accent 2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91" w:customStyle="1">
    <w:name w:val="Lined - Accent 3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92" w:customStyle="1">
    <w:name w:val="Lined - Accent 4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93" w:customStyle="1">
    <w:name w:val="Lined - Accent 5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94" w:customStyle="1">
    <w:name w:val="Lined - Accent 6"/>
    <w:basedOn w:val="8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5" w:customStyle="1">
    <w:name w:val="Bordered &amp; Lined - Accent"/>
    <w:basedOn w:val="8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6" w:customStyle="1">
    <w:name w:val="Bordered &amp; Lined - Accent 1"/>
    <w:basedOn w:val="83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97" w:customStyle="1">
    <w:name w:val="Bordered &amp; Lined - Accent 2"/>
    <w:basedOn w:val="83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98" w:customStyle="1">
    <w:name w:val="Bordered &amp; Lined - Accent 3"/>
    <w:basedOn w:val="83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99" w:customStyle="1">
    <w:name w:val="Bordered &amp; Lined - Accent 4"/>
    <w:basedOn w:val="83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00" w:customStyle="1">
    <w:name w:val="Bordered &amp; Lined - Accent 5"/>
    <w:basedOn w:val="83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01" w:customStyle="1">
    <w:name w:val="Bordered &amp; Lined - Accent 6"/>
    <w:basedOn w:val="83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02" w:customStyle="1">
    <w:name w:val="Bordered"/>
    <w:basedOn w:val="8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03" w:customStyle="1">
    <w:name w:val="Bordered - Accent 1"/>
    <w:basedOn w:val="83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04" w:customStyle="1">
    <w:name w:val="Bordered - Accent 2"/>
    <w:basedOn w:val="83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005" w:customStyle="1">
    <w:name w:val="Bordered - Accent 3"/>
    <w:basedOn w:val="83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006" w:customStyle="1">
    <w:name w:val="Bordered - Accent 4"/>
    <w:basedOn w:val="83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007" w:customStyle="1">
    <w:name w:val="Bordered - Accent 5"/>
    <w:basedOn w:val="83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008" w:customStyle="1">
    <w:name w:val="Bordered - Accent 6"/>
    <w:basedOn w:val="83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009" w:customStyle="1">
    <w:name w:val="Footnote Text Char"/>
    <w:uiPriority w:val="99"/>
    <w:rPr>
      <w:sz w:val="18"/>
    </w:rPr>
  </w:style>
  <w:style w:type="character" w:styleId="1010" w:customStyle="1">
    <w:name w:val="Endnote Text Char"/>
    <w:uiPriority w:val="99"/>
    <w:rPr>
      <w:sz w:val="20"/>
    </w:rPr>
  </w:style>
  <w:style w:type="character" w:styleId="1011">
    <w:name w:val="endnote reference"/>
    <w:basedOn w:val="831"/>
    <w:uiPriority w:val="99"/>
    <w:semiHidden/>
    <w:unhideWhenUsed/>
    <w:rPr>
      <w:vertAlign w:val="superscript"/>
    </w:rPr>
  </w:style>
  <w:style w:type="paragraph" w:styleId="1012">
    <w:name w:val="toc 1"/>
    <w:basedOn w:val="821"/>
    <w:next w:val="821"/>
    <w:uiPriority w:val="39"/>
    <w:unhideWhenUsed/>
    <w:pPr>
      <w:spacing w:after="57"/>
    </w:pPr>
  </w:style>
  <w:style w:type="paragraph" w:styleId="1013">
    <w:name w:val="toc 2"/>
    <w:basedOn w:val="821"/>
    <w:next w:val="821"/>
    <w:uiPriority w:val="39"/>
    <w:unhideWhenUsed/>
    <w:pPr>
      <w:ind w:left="283"/>
      <w:spacing w:after="57"/>
    </w:pPr>
  </w:style>
  <w:style w:type="paragraph" w:styleId="1014">
    <w:name w:val="toc 3"/>
    <w:basedOn w:val="821"/>
    <w:next w:val="821"/>
    <w:uiPriority w:val="39"/>
    <w:unhideWhenUsed/>
    <w:pPr>
      <w:ind w:left="567"/>
      <w:spacing w:after="57"/>
    </w:pPr>
  </w:style>
  <w:style w:type="paragraph" w:styleId="1015">
    <w:name w:val="toc 4"/>
    <w:basedOn w:val="821"/>
    <w:next w:val="821"/>
    <w:uiPriority w:val="39"/>
    <w:unhideWhenUsed/>
    <w:pPr>
      <w:ind w:left="850"/>
      <w:spacing w:after="57"/>
    </w:pPr>
  </w:style>
  <w:style w:type="paragraph" w:styleId="1016">
    <w:name w:val="toc 5"/>
    <w:basedOn w:val="821"/>
    <w:next w:val="821"/>
    <w:uiPriority w:val="39"/>
    <w:unhideWhenUsed/>
    <w:pPr>
      <w:ind w:left="1134"/>
      <w:spacing w:after="57"/>
    </w:pPr>
  </w:style>
  <w:style w:type="paragraph" w:styleId="1017">
    <w:name w:val="toc 6"/>
    <w:basedOn w:val="821"/>
    <w:next w:val="821"/>
    <w:uiPriority w:val="39"/>
    <w:unhideWhenUsed/>
    <w:pPr>
      <w:ind w:left="1417"/>
      <w:spacing w:after="57"/>
    </w:pPr>
  </w:style>
  <w:style w:type="paragraph" w:styleId="1018">
    <w:name w:val="toc 7"/>
    <w:basedOn w:val="821"/>
    <w:next w:val="821"/>
    <w:uiPriority w:val="39"/>
    <w:unhideWhenUsed/>
    <w:pPr>
      <w:ind w:left="1701"/>
      <w:spacing w:after="57"/>
    </w:pPr>
  </w:style>
  <w:style w:type="paragraph" w:styleId="1019">
    <w:name w:val="toc 8"/>
    <w:basedOn w:val="821"/>
    <w:next w:val="821"/>
    <w:uiPriority w:val="39"/>
    <w:unhideWhenUsed/>
    <w:pPr>
      <w:ind w:left="1984"/>
      <w:spacing w:after="57"/>
    </w:pPr>
  </w:style>
  <w:style w:type="paragraph" w:styleId="1020">
    <w:name w:val="toc 9"/>
    <w:basedOn w:val="821"/>
    <w:next w:val="821"/>
    <w:uiPriority w:val="39"/>
    <w:unhideWhenUsed/>
    <w:pPr>
      <w:ind w:left="2268"/>
      <w:spacing w:after="57"/>
    </w:pPr>
  </w:style>
  <w:style w:type="paragraph" w:styleId="1021">
    <w:name w:val="TOC Heading"/>
    <w:uiPriority w:val="39"/>
    <w:unhideWhenUsed/>
  </w:style>
  <w:style w:type="paragraph" w:styleId="1022">
    <w:name w:val="table of figures"/>
    <w:basedOn w:val="821"/>
    <w:next w:val="821"/>
    <w:uiPriority w:val="99"/>
    <w:unhideWhenUsed/>
  </w:style>
  <w:style w:type="character" w:styleId="1023" w:customStyle="1">
    <w:name w:val="Заголовок 1 Знак"/>
    <w:link w:val="822"/>
    <w:rPr>
      <w:rFonts w:ascii="Times New Roman" w:hAnsi="Times New Roman" w:eastAsia="Times New Roman"/>
      <w:sz w:val="28"/>
      <w:szCs w:val="24"/>
    </w:rPr>
  </w:style>
  <w:style w:type="character" w:styleId="1024" w:customStyle="1">
    <w:name w:val="Заголовок 2 Знак"/>
    <w:link w:val="82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1025">
    <w:name w:val="Balloon Text"/>
    <w:basedOn w:val="821"/>
    <w:link w:val="1026"/>
    <w:uiPriority w:val="99"/>
    <w:semiHidden/>
    <w:unhideWhenUsed/>
    <w:rPr>
      <w:rFonts w:ascii="Tahoma" w:hAnsi="Tahoma" w:cs="Tahoma"/>
      <w:sz w:val="16"/>
      <w:szCs w:val="16"/>
    </w:rPr>
  </w:style>
  <w:style w:type="character" w:styleId="1026" w:customStyle="1">
    <w:name w:val="Текст выноски Знак"/>
    <w:link w:val="1025"/>
    <w:uiPriority w:val="99"/>
    <w:semiHidden/>
    <w:rPr>
      <w:rFonts w:ascii="Tahoma" w:hAnsi="Tahoma" w:cs="Tahoma"/>
      <w:sz w:val="16"/>
      <w:szCs w:val="16"/>
    </w:rPr>
  </w:style>
  <w:style w:type="paragraph" w:styleId="1027">
    <w:name w:val="E-mail Signature"/>
    <w:basedOn w:val="821"/>
    <w:link w:val="1028"/>
    <w:uiPriority w:val="99"/>
    <w:semiHidden/>
    <w:unhideWhenUsed/>
    <w:rPr>
      <w:rFonts w:ascii="Calibri" w:hAnsi="Calibri"/>
      <w:sz w:val="22"/>
      <w:szCs w:val="22"/>
    </w:rPr>
  </w:style>
  <w:style w:type="character" w:styleId="1028" w:customStyle="1">
    <w:name w:val="Электронная подпись Знак"/>
    <w:link w:val="1027"/>
    <w:uiPriority w:val="99"/>
    <w:semiHidden/>
    <w:rPr>
      <w:rFonts w:ascii="Calibri" w:hAnsi="Calibri" w:eastAsia="Times New Roman" w:cs="Times New Roman"/>
      <w:lang w:eastAsia="ru-RU"/>
    </w:rPr>
  </w:style>
  <w:style w:type="paragraph" w:styleId="1029" w:customStyle="1">
    <w:name w:val="Знак"/>
    <w:basedOn w:val="821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1030">
    <w:name w:val="Table Grid"/>
    <w:basedOn w:val="83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31">
    <w:name w:val="Body Text Indent"/>
    <w:basedOn w:val="821"/>
    <w:pPr>
      <w:ind w:left="283"/>
      <w:spacing w:after="120"/>
    </w:pPr>
    <w:rPr>
      <w:sz w:val="24"/>
      <w:szCs w:val="24"/>
    </w:rPr>
  </w:style>
  <w:style w:type="paragraph" w:styleId="1032" w:customStyle="1">
    <w:name w:val="ConsPlusNormal"/>
    <w:uiPriority w:val="99"/>
    <w:pPr>
      <w:ind w:firstLine="720"/>
      <w:widowControl w:val="off"/>
    </w:pPr>
    <w:rPr>
      <w:rFonts w:ascii="Arial" w:hAnsi="Arial" w:eastAsia="Times New Roman" w:cs="Arial"/>
    </w:rPr>
  </w:style>
  <w:style w:type="paragraph" w:styleId="1033">
    <w:name w:val="List Paragraph"/>
    <w:basedOn w:val="821"/>
    <w:link w:val="1034"/>
    <w:uiPriority w:val="1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character" w:styleId="1034" w:customStyle="1">
    <w:name w:val="Абзац списка Знак"/>
    <w:link w:val="1033"/>
    <w:uiPriority w:val="34"/>
    <w:rPr>
      <w:rFonts w:eastAsia="Times New Roman"/>
      <w:sz w:val="22"/>
      <w:szCs w:val="22"/>
    </w:rPr>
  </w:style>
  <w:style w:type="paragraph" w:styleId="1035">
    <w:name w:val="Body Text"/>
    <w:basedOn w:val="821"/>
    <w:link w:val="1036"/>
    <w:uiPriority w:val="1"/>
    <w:qFormat/>
    <w:pPr>
      <w:spacing w:after="120"/>
    </w:pPr>
  </w:style>
  <w:style w:type="character" w:styleId="1036" w:customStyle="1">
    <w:name w:val="Основной текст Знак"/>
    <w:link w:val="1035"/>
    <w:uiPriority w:val="99"/>
    <w:rPr>
      <w:rFonts w:ascii="Times New Roman" w:hAnsi="Times New Roman" w:eastAsia="Times New Roman"/>
    </w:rPr>
  </w:style>
  <w:style w:type="character" w:styleId="1037">
    <w:name w:val="Hyperlink"/>
    <w:unhideWhenUsed/>
    <w:rPr>
      <w:color w:val="0000ff"/>
      <w:u w:val="single"/>
    </w:rPr>
  </w:style>
  <w:style w:type="character" w:styleId="1038">
    <w:name w:val="FollowedHyperlink"/>
    <w:uiPriority w:val="99"/>
    <w:rPr>
      <w:color w:val="800080"/>
      <w:u w:val="single"/>
    </w:rPr>
  </w:style>
  <w:style w:type="paragraph" w:styleId="1039">
    <w:name w:val="Title"/>
    <w:basedOn w:val="821"/>
    <w:link w:val="873"/>
    <w:qFormat/>
    <w:pPr>
      <w:jc w:val="center"/>
    </w:pPr>
    <w:rPr>
      <w:b/>
      <w:sz w:val="24"/>
      <w:szCs w:val="24"/>
    </w:rPr>
  </w:style>
  <w:style w:type="paragraph" w:styleId="1040">
    <w:name w:val="Body Text Indent 2"/>
    <w:basedOn w:val="821"/>
    <w:pPr>
      <w:ind w:left="708"/>
      <w:jc w:val="both"/>
    </w:pPr>
    <w:rPr>
      <w:sz w:val="28"/>
      <w:szCs w:val="24"/>
    </w:rPr>
  </w:style>
  <w:style w:type="paragraph" w:styleId="1041">
    <w:name w:val="Body Text Indent 3"/>
    <w:basedOn w:val="821"/>
    <w:pPr>
      <w:ind w:left="708" w:firstLine="709"/>
      <w:jc w:val="both"/>
    </w:pPr>
    <w:rPr>
      <w:sz w:val="28"/>
      <w:szCs w:val="24"/>
    </w:rPr>
  </w:style>
  <w:style w:type="paragraph" w:styleId="1042">
    <w:name w:val="Body Text 2"/>
    <w:basedOn w:val="821"/>
    <w:pPr>
      <w:jc w:val="center"/>
    </w:pPr>
    <w:rPr>
      <w:bCs/>
      <w:sz w:val="28"/>
      <w:szCs w:val="24"/>
    </w:rPr>
  </w:style>
  <w:style w:type="character" w:styleId="1043" w:customStyle="1">
    <w:name w:val="Заголовок 7 Знак"/>
    <w:rPr>
      <w:sz w:val="24"/>
      <w:szCs w:val="24"/>
    </w:rPr>
  </w:style>
  <w:style w:type="paragraph" w:styleId="1044">
    <w:name w:val="Body Text 3"/>
    <w:basedOn w:val="821"/>
    <w:rPr>
      <w:sz w:val="24"/>
    </w:rPr>
  </w:style>
  <w:style w:type="paragraph" w:styleId="1045">
    <w:name w:val="Header"/>
    <w:basedOn w:val="821"/>
    <w:link w:val="1046"/>
    <w:uiPriority w:val="99"/>
    <w:pPr>
      <w:tabs>
        <w:tab w:val="center" w:pos="4677" w:leader="none"/>
        <w:tab w:val="right" w:pos="9355" w:leader="none"/>
      </w:tabs>
    </w:pPr>
    <w:rPr>
      <w:sz w:val="28"/>
      <w:szCs w:val="24"/>
    </w:rPr>
  </w:style>
  <w:style w:type="character" w:styleId="1046" w:customStyle="1">
    <w:name w:val="Верхний колонтитул Знак"/>
    <w:basedOn w:val="831"/>
    <w:link w:val="1045"/>
    <w:uiPriority w:val="99"/>
    <w:rPr>
      <w:rFonts w:ascii="Times New Roman" w:hAnsi="Times New Roman" w:eastAsia="Times New Roman"/>
      <w:sz w:val="28"/>
      <w:szCs w:val="24"/>
    </w:rPr>
  </w:style>
  <w:style w:type="paragraph" w:styleId="1047">
    <w:name w:val="Footer"/>
    <w:basedOn w:val="821"/>
    <w:link w:val="1048"/>
    <w:uiPriority w:val="99"/>
    <w:pPr>
      <w:tabs>
        <w:tab w:val="center" w:pos="4677" w:leader="none"/>
        <w:tab w:val="right" w:pos="9355" w:leader="none"/>
      </w:tabs>
    </w:pPr>
    <w:rPr>
      <w:sz w:val="28"/>
      <w:szCs w:val="24"/>
    </w:rPr>
  </w:style>
  <w:style w:type="character" w:styleId="1048" w:customStyle="1">
    <w:name w:val="Нижний колонтитул Знак"/>
    <w:basedOn w:val="831"/>
    <w:link w:val="1047"/>
    <w:uiPriority w:val="99"/>
    <w:rPr>
      <w:rFonts w:ascii="Times New Roman" w:hAnsi="Times New Roman" w:eastAsia="Times New Roman"/>
      <w:sz w:val="28"/>
      <w:szCs w:val="24"/>
    </w:rPr>
  </w:style>
  <w:style w:type="paragraph" w:styleId="1049" w:customStyle="1">
    <w:name w:val="Знак1 Знак Знак Знак Знак Знак Знак"/>
    <w:basedOn w:val="821"/>
    <w:pPr>
      <w:spacing w:after="160" w:line="240" w:lineRule="exact"/>
    </w:pPr>
    <w:rPr>
      <w:rFonts w:ascii="Verdana" w:hAnsi="Verdana"/>
      <w:lang w:val="en-US" w:eastAsia="en-US"/>
    </w:rPr>
  </w:style>
  <w:style w:type="paragraph" w:styleId="1050" w:customStyle="1">
    <w:name w:val="Знак1"/>
    <w:basedOn w:val="821"/>
    <w:pPr>
      <w:spacing w:after="160" w:line="240" w:lineRule="exact"/>
    </w:pPr>
    <w:rPr>
      <w:rFonts w:ascii="Verdana" w:hAnsi="Verdana"/>
      <w:lang w:val="en-US" w:eastAsia="en-US"/>
    </w:rPr>
  </w:style>
  <w:style w:type="paragraph" w:styleId="1051" w:customStyle="1">
    <w:name w:val="Знак"/>
    <w:basedOn w:val="821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styleId="1052">
    <w:name w:val="Plain Text"/>
    <w:basedOn w:val="821"/>
    <w:link w:val="1053"/>
    <w:uiPriority w:val="99"/>
    <w:rPr>
      <w:rFonts w:ascii="Courier New" w:hAnsi="Courier New" w:cs="Courier New"/>
    </w:rPr>
  </w:style>
  <w:style w:type="character" w:styleId="1053" w:customStyle="1">
    <w:name w:val="Текст Знак"/>
    <w:link w:val="1052"/>
    <w:uiPriority w:val="99"/>
    <w:rPr>
      <w:rFonts w:ascii="Courier New" w:hAnsi="Courier New" w:cs="Courier New"/>
      <w:lang w:val="ru-RU" w:eastAsia="ru-RU" w:bidi="ar-SA"/>
    </w:rPr>
  </w:style>
  <w:style w:type="paragraph" w:styleId="1054">
    <w:name w:val="Normal (Web)"/>
    <w:basedOn w:val="821"/>
    <w:uiPriority w:val="99"/>
    <w:pPr>
      <w:ind w:firstLine="75"/>
      <w:spacing w:before="75" w:after="75"/>
    </w:pPr>
    <w:rPr>
      <w:rFonts w:ascii="Arial" w:hAnsi="Arial" w:cs="Arial"/>
      <w:sz w:val="24"/>
      <w:szCs w:val="24"/>
    </w:rPr>
  </w:style>
  <w:style w:type="character" w:styleId="1055">
    <w:name w:val="page number"/>
    <w:basedOn w:val="831"/>
  </w:style>
  <w:style w:type="paragraph" w:styleId="1056" w:customStyle="1">
    <w:name w:val="Основной текст 21"/>
    <w:basedOn w:val="821"/>
    <w:pPr>
      <w:ind w:firstLine="360"/>
      <w:jc w:val="both"/>
    </w:pPr>
    <w:rPr>
      <w:sz w:val="24"/>
    </w:rPr>
  </w:style>
  <w:style w:type="paragraph" w:styleId="1057" w:customStyle="1">
    <w:name w:val="Знак Знак Знак Знак Знак Знак Знак Знак Знак Знак"/>
    <w:basedOn w:val="821"/>
    <w:pPr>
      <w:spacing w:after="160" w:line="240" w:lineRule="exact"/>
    </w:pPr>
    <w:rPr>
      <w:rFonts w:ascii="Verdana" w:hAnsi="Verdana"/>
      <w:lang w:val="en-US" w:eastAsia="en-US"/>
    </w:rPr>
  </w:style>
  <w:style w:type="paragraph" w:styleId="1058" w:customStyle="1">
    <w:name w:val="Знак Знак Знак Знак"/>
    <w:basedOn w:val="821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styleId="1059" w:customStyle="1">
    <w:name w:val="ConsPlusTitle"/>
    <w:uiPriority w:val="99"/>
    <w:rPr>
      <w:rFonts w:ascii="Times New Roman" w:hAnsi="Times New Roman" w:eastAsia="Times New Roman"/>
      <w:b/>
      <w:bCs/>
      <w:sz w:val="28"/>
      <w:szCs w:val="28"/>
    </w:rPr>
  </w:style>
  <w:style w:type="character" w:styleId="1060" w:customStyle="1">
    <w:name w:val="zagolovok"/>
    <w:basedOn w:val="831"/>
  </w:style>
  <w:style w:type="paragraph" w:styleId="1061" w:customStyle="1">
    <w:name w:val="Char Char Char"/>
    <w:basedOn w:val="821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1062" w:customStyle="1">
    <w:name w:val="Font Style26"/>
    <w:rPr>
      <w:rFonts w:ascii="Times New Roman" w:hAnsi="Times New Roman" w:cs="Times New Roman"/>
      <w:sz w:val="24"/>
      <w:szCs w:val="24"/>
    </w:rPr>
  </w:style>
  <w:style w:type="character" w:styleId="1063" w:customStyle="1">
    <w:name w:val="Гипертекстовая ссылка"/>
    <w:uiPriority w:val="99"/>
    <w:rPr>
      <w:b/>
      <w:bCs/>
      <w:color w:val="106bbe"/>
    </w:rPr>
  </w:style>
  <w:style w:type="paragraph" w:styleId="1064">
    <w:name w:val="footnote text"/>
    <w:basedOn w:val="821"/>
    <w:link w:val="1065"/>
    <w:uiPriority w:val="99"/>
  </w:style>
  <w:style w:type="character" w:styleId="1065" w:customStyle="1">
    <w:name w:val="Текст сноски Знак"/>
    <w:basedOn w:val="831"/>
    <w:link w:val="1064"/>
    <w:uiPriority w:val="99"/>
    <w:rPr>
      <w:rFonts w:ascii="Times New Roman" w:hAnsi="Times New Roman" w:eastAsia="Times New Roman"/>
    </w:rPr>
  </w:style>
  <w:style w:type="character" w:styleId="1066">
    <w:name w:val="footnote reference"/>
    <w:uiPriority w:val="99"/>
    <w:rPr>
      <w:vertAlign w:val="superscript"/>
    </w:rPr>
  </w:style>
  <w:style w:type="paragraph" w:styleId="1067" w:customStyle="1">
    <w:name w:val="Standard"/>
    <w:rPr>
      <w:rFonts w:ascii="Arial Unicode MS" w:hAnsi="Arial Unicode MS" w:eastAsia="Arial Unicode MS" w:cs="Arial Unicode MS"/>
      <w:color w:val="000000"/>
      <w:sz w:val="24"/>
      <w:szCs w:val="24"/>
      <w:lang w:eastAsia="en-US"/>
    </w:rPr>
  </w:style>
  <w:style w:type="paragraph" w:styleId="1068" w:customStyle="1">
    <w:name w:val="Default"/>
    <w:rPr>
      <w:rFonts w:ascii="Times New Roman" w:hAnsi="Times New Roman"/>
      <w:color w:val="000000"/>
      <w:sz w:val="24"/>
      <w:szCs w:val="24"/>
    </w:rPr>
  </w:style>
  <w:style w:type="character" w:styleId="1069" w:customStyle="1">
    <w:name w:val="Основной текст (2)_"/>
    <w:basedOn w:val="831"/>
    <w:link w:val="1070"/>
    <w:rPr>
      <w:rFonts w:ascii="Times New Roman" w:hAnsi="Times New Roman" w:eastAsia="Times New Roman"/>
      <w:sz w:val="44"/>
      <w:szCs w:val="44"/>
      <w:shd w:val="clear" w:color="auto" w:fill="ffffff"/>
    </w:rPr>
  </w:style>
  <w:style w:type="paragraph" w:styleId="1070" w:customStyle="1">
    <w:name w:val="Основной текст (2)"/>
    <w:basedOn w:val="821"/>
    <w:link w:val="1069"/>
    <w:pPr>
      <w:jc w:val="both"/>
      <w:spacing w:before="660" w:after="480" w:line="0" w:lineRule="atLeast"/>
      <w:shd w:val="clear" w:color="auto" w:fill="ffffff"/>
      <w:widowControl w:val="off"/>
    </w:pPr>
    <w:rPr>
      <w:sz w:val="44"/>
      <w:szCs w:val="44"/>
    </w:rPr>
  </w:style>
  <w:style w:type="character" w:styleId="1071" w:customStyle="1">
    <w:name w:val="Основной текст (2) + 19 pt"/>
    <w:basedOn w:val="1069"/>
    <w:rPr>
      <w:rFonts w:ascii="Times New Roman" w:hAnsi="Times New Roman" w:eastAsia="Times New Roman"/>
      <w:color w:val="000000"/>
      <w:spacing w:val="0"/>
      <w:position w:val="0"/>
      <w:sz w:val="38"/>
      <w:szCs w:val="38"/>
      <w:shd w:val="clear" w:color="auto" w:fill="ffffff"/>
      <w:lang w:val="ru-RU" w:eastAsia="ru-RU" w:bidi="ru-RU"/>
    </w:rPr>
  </w:style>
  <w:style w:type="character" w:styleId="1072" w:customStyle="1">
    <w:name w:val="Основной текст (2) + 19 pt;Полужирный"/>
    <w:basedOn w:val="1069"/>
    <w:rPr>
      <w:rFonts w:ascii="Times New Roman" w:hAnsi="Times New Roman" w:eastAsia="Times New Roman"/>
      <w:b/>
      <w:bCs/>
      <w:color w:val="000000"/>
      <w:spacing w:val="0"/>
      <w:position w:val="0"/>
      <w:sz w:val="38"/>
      <w:szCs w:val="38"/>
      <w:shd w:val="clear" w:color="auto" w:fill="ffffff"/>
      <w:lang w:val="ru-RU" w:eastAsia="ru-RU" w:bidi="ru-RU"/>
    </w:rPr>
  </w:style>
  <w:style w:type="character" w:styleId="1073" w:customStyle="1">
    <w:name w:val="Основной текст (44) + Times New Roman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table" w:styleId="1074" w:customStyle="1">
    <w:name w:val="Сетка таблицы11"/>
    <w:basedOn w:val="832"/>
    <w:next w:val="1030"/>
    <w:uiPriority w:val="59"/>
    <w:rPr>
      <w:rFonts w:asciiTheme="minorHAnsi" w:hAnsi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5" w:customStyle="1">
    <w:name w:val="Сетка таблицы2"/>
    <w:basedOn w:val="832"/>
    <w:next w:val="1030"/>
    <w:uiPriority w:val="59"/>
    <w:rPr>
      <w:rFonts w:asciiTheme="minorHAnsi" w:hAnsi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6" w:customStyle="1">
    <w:name w:val="Сетка таблицы3"/>
    <w:basedOn w:val="832"/>
    <w:next w:val="1030"/>
    <w:uiPriority w:val="59"/>
    <w:rPr>
      <w:rFonts w:asciiTheme="minorHAnsi" w:hAnsi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7" w:customStyle="1">
    <w:name w:val="Сетка таблицы4"/>
    <w:basedOn w:val="832"/>
    <w:next w:val="1030"/>
    <w:uiPriority w:val="59"/>
    <w:rPr>
      <w:rFonts w:asciiTheme="minorHAnsi" w:hAnsi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78" w:customStyle="1">
    <w:name w:val="Стандартный HTML Знак"/>
    <w:basedOn w:val="831"/>
    <w:link w:val="1079"/>
    <w:uiPriority w:val="99"/>
    <w:semiHidden/>
    <w:rPr>
      <w:rFonts w:ascii="Times New Roman" w:hAnsi="Times New Roman" w:eastAsiaTheme="minorEastAsia"/>
      <w:sz w:val="22"/>
      <w:szCs w:val="22"/>
    </w:rPr>
  </w:style>
  <w:style w:type="paragraph" w:styleId="1079">
    <w:name w:val="HTML Preformatted"/>
    <w:basedOn w:val="821"/>
    <w:link w:val="1078"/>
    <w:uiPriority w:val="99"/>
    <w:semiHidden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eastAsiaTheme="minorEastAsia"/>
      <w:sz w:val="22"/>
      <w:szCs w:val="22"/>
    </w:rPr>
  </w:style>
  <w:style w:type="character" w:styleId="1080" w:customStyle="1">
    <w:name w:val="Текст концевой сноски Знак"/>
    <w:basedOn w:val="831"/>
    <w:link w:val="1081"/>
    <w:uiPriority w:val="99"/>
    <w:semiHidden/>
    <w:rPr>
      <w:rFonts w:ascii="Times New Roman" w:hAnsi="Times New Roman" w:eastAsia="Times New Roman"/>
    </w:rPr>
  </w:style>
  <w:style w:type="paragraph" w:styleId="1081">
    <w:name w:val="endnote text"/>
    <w:basedOn w:val="821"/>
    <w:link w:val="1080"/>
    <w:uiPriority w:val="99"/>
    <w:semiHidden/>
    <w:unhideWhenUsed/>
  </w:style>
  <w:style w:type="paragraph" w:styleId="1082">
    <w:name w:val="No Spacing"/>
    <w:uiPriority w:val="1"/>
    <w:qFormat/>
    <w:rPr>
      <w:rFonts w:eastAsia="Times New Roman"/>
      <w:sz w:val="22"/>
      <w:szCs w:val="22"/>
    </w:rPr>
  </w:style>
  <w:style w:type="paragraph" w:styleId="1083" w:customStyle="1">
    <w:name w:val="Знак Знак Знак Знак Знак Знак Знак Знак Знак Знак Знак Знак Знак Знак Знак Знак Знак Знак Знак Знак Знак Знак"/>
    <w:basedOn w:val="821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1084" w:customStyle="1">
    <w:name w:val="msonormal_mr_css_attr"/>
    <w:basedOn w:val="821"/>
    <w:uiPriority w:val="9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styleId="1085" w:customStyle="1">
    <w:name w:val="Сетка таблицы1"/>
    <w:basedOn w:val="832"/>
    <w:next w:val="1030"/>
    <w:uiPriority w:val="3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86">
    <w:name w:val="annotation reference"/>
    <w:basedOn w:val="831"/>
    <w:uiPriority w:val="99"/>
    <w:semiHidden/>
    <w:unhideWhenUsed/>
    <w:rPr>
      <w:sz w:val="16"/>
      <w:szCs w:val="16"/>
    </w:rPr>
  </w:style>
  <w:style w:type="paragraph" w:styleId="1087">
    <w:name w:val="annotation text"/>
    <w:basedOn w:val="821"/>
    <w:link w:val="1088"/>
    <w:uiPriority w:val="99"/>
    <w:semiHidden/>
    <w:unhideWhenUsed/>
  </w:style>
  <w:style w:type="character" w:styleId="1088" w:customStyle="1">
    <w:name w:val="Текст примечания Знак"/>
    <w:basedOn w:val="831"/>
    <w:link w:val="1087"/>
    <w:uiPriority w:val="99"/>
    <w:semiHidden/>
    <w:rPr>
      <w:rFonts w:ascii="Times New Roman" w:hAnsi="Times New Roman" w:eastAsia="Times New Roman"/>
    </w:rPr>
  </w:style>
  <w:style w:type="paragraph" w:styleId="1089">
    <w:name w:val="annotation subject"/>
    <w:basedOn w:val="1087"/>
    <w:next w:val="1087"/>
    <w:link w:val="1090"/>
    <w:uiPriority w:val="99"/>
    <w:semiHidden/>
    <w:unhideWhenUsed/>
    <w:rPr>
      <w:b/>
      <w:bCs/>
    </w:rPr>
  </w:style>
  <w:style w:type="character" w:styleId="1090" w:customStyle="1">
    <w:name w:val="Тема примечания Знак"/>
    <w:basedOn w:val="1088"/>
    <w:link w:val="1089"/>
    <w:uiPriority w:val="99"/>
    <w:semiHidden/>
    <w:rPr>
      <w:rFonts w:ascii="Times New Roman" w:hAnsi="Times New Roman" w:eastAsia="Times New Roman"/>
      <w:b/>
      <w:bCs/>
    </w:rPr>
  </w:style>
  <w:style w:type="character" w:styleId="1091" w:customStyle="1">
    <w:name w:val="Основной текст_"/>
    <w:basedOn w:val="831"/>
    <w:link w:val="1092"/>
    <w:rPr>
      <w:rFonts w:ascii="Times New Roman" w:hAnsi="Times New Roman" w:eastAsia="Times New Roman"/>
      <w:sz w:val="26"/>
      <w:szCs w:val="26"/>
      <w:shd w:val="clear" w:color="auto" w:fill="ffffff"/>
    </w:rPr>
  </w:style>
  <w:style w:type="paragraph" w:styleId="1092" w:customStyle="1">
    <w:name w:val="Основной текст1"/>
    <w:basedOn w:val="821"/>
    <w:link w:val="1091"/>
    <w:pPr>
      <w:jc w:val="right"/>
      <w:spacing w:before="420" w:line="322" w:lineRule="exact"/>
      <w:shd w:val="clear" w:color="auto" w:fill="ffffff"/>
      <w:widowControl w:val="off"/>
    </w:pPr>
    <w:rPr>
      <w:sz w:val="26"/>
      <w:szCs w:val="26"/>
    </w:rPr>
  </w:style>
  <w:style w:type="character" w:styleId="1093" w:customStyle="1">
    <w:name w:val="Основной текст + 11;5 pt"/>
    <w:basedOn w:val="1091"/>
    <w:rPr>
      <w:rFonts w:ascii="Times New Roman" w:hAnsi="Times New Roman" w:eastAsia="Times New Roman"/>
      <w:color w:val="000000"/>
      <w:spacing w:val="0"/>
      <w:position w:val="0"/>
      <w:sz w:val="23"/>
      <w:szCs w:val="23"/>
      <w:shd w:val="clear" w:color="auto" w:fill="ffffff"/>
      <w:lang w:val="ru-RU"/>
    </w:rPr>
  </w:style>
  <w:style w:type="character" w:styleId="1094" w:customStyle="1">
    <w:name w:val="Основной текст (3)_"/>
    <w:basedOn w:val="831"/>
    <w:link w:val="1095"/>
    <w:rPr>
      <w:rFonts w:ascii="Times New Roman" w:hAnsi="Times New Roman" w:eastAsia="Times New Roman"/>
      <w:sz w:val="23"/>
      <w:szCs w:val="23"/>
      <w:shd w:val="clear" w:color="auto" w:fill="ffffff"/>
    </w:rPr>
  </w:style>
  <w:style w:type="paragraph" w:styleId="1095" w:customStyle="1">
    <w:name w:val="Основной текст (3)"/>
    <w:basedOn w:val="821"/>
    <w:link w:val="1094"/>
    <w:pPr>
      <w:jc w:val="both"/>
      <w:spacing w:before="420" w:line="0" w:lineRule="atLeast"/>
      <w:shd w:val="clear" w:color="auto" w:fill="ffffff"/>
      <w:widowControl w:val="off"/>
    </w:pPr>
    <w:rPr>
      <w:sz w:val="23"/>
      <w:szCs w:val="23"/>
    </w:rPr>
  </w:style>
  <w:style w:type="character" w:styleId="1096" w:customStyle="1">
    <w:name w:val="Основной текст + 11 pt;Полужирный"/>
    <w:basedOn w:val="1091"/>
    <w:rPr>
      <w:rFonts w:ascii="Times New Roman" w:hAnsi="Times New Roman" w:eastAsia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shd w:val="clear" w:color="auto" w:fill="ffffff"/>
      <w:lang w:val="ru-RU"/>
    </w:rPr>
  </w:style>
  <w:style w:type="character" w:styleId="1097" w:customStyle="1">
    <w:name w:val="Основной текст + 11;5 pt;Курсив"/>
    <w:basedOn w:val="1091"/>
    <w:rPr>
      <w:rFonts w:ascii="Times New Roman" w:hAnsi="Times New Roman" w:eastAsia="Times New Roman"/>
      <w:b w:val="0"/>
      <w:bCs w:val="0"/>
      <w:i/>
      <w:iCs/>
      <w:smallCaps w:val="0"/>
      <w:strike w:val="0"/>
      <w:color w:val="000000"/>
      <w:spacing w:val="0"/>
      <w:position w:val="0"/>
      <w:sz w:val="23"/>
      <w:szCs w:val="23"/>
      <w:u w:val="none"/>
      <w:shd w:val="clear" w:color="auto" w:fill="ffffff"/>
      <w:lang w:val="ru-RU"/>
    </w:rPr>
  </w:style>
  <w:style w:type="character" w:styleId="1098" w:customStyle="1">
    <w:name w:val="Основной текст + Sylfaen;8 pt"/>
    <w:basedOn w:val="1091"/>
    <w:rPr>
      <w:rFonts w:ascii="Sylfaen" w:hAnsi="Sylfaen" w:eastAsia="Sylfaen" w:cs="Sylfaen"/>
      <w:b w:val="0"/>
      <w:bCs w:val="0"/>
      <w:i w:val="0"/>
      <w:iCs w:val="0"/>
      <w:smallCaps w:val="0"/>
      <w:strike w:val="0"/>
      <w:color w:val="000000"/>
      <w:spacing w:val="0"/>
      <w:position w:val="0"/>
      <w:sz w:val="16"/>
      <w:szCs w:val="16"/>
      <w:u w:val="none"/>
      <w:shd w:val="clear" w:color="auto" w:fill="ffffff"/>
      <w:lang w:val="ru-RU"/>
    </w:rPr>
  </w:style>
  <w:style w:type="table" w:styleId="1099" w:customStyle="1">
    <w:name w:val="Сетка таблицы5"/>
    <w:basedOn w:val="832"/>
    <w:next w:val="1030"/>
    <w:uiPriority w:val="59"/>
    <w:rPr>
      <w:rFonts w:asciiTheme="minorHAnsi" w:hAnsiTheme="minorHAnsi" w:eastAsiaTheme="minorEastAsia" w:cstheme="minorBid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00" w:customStyle="1">
    <w:name w:val="Нет списка1"/>
    <w:next w:val="833"/>
    <w:uiPriority w:val="99"/>
    <w:semiHidden/>
    <w:unhideWhenUsed/>
  </w:style>
  <w:style w:type="table" w:styleId="1101" w:customStyle="1">
    <w:name w:val="Table Normal"/>
    <w:uiPriority w:val="2"/>
    <w:semiHidden/>
    <w:unhideWhenUsed/>
    <w:qFormat/>
    <w:pPr>
      <w:widowControl w:val="off"/>
    </w:pPr>
    <w:rPr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102" w:customStyle="1">
    <w:name w:val="Table Paragraph"/>
    <w:basedOn w:val="821"/>
    <w:uiPriority w:val="1"/>
    <w:qFormat/>
    <w:pPr>
      <w:widowControl w:val="off"/>
    </w:pPr>
    <w:rPr>
      <w:sz w:val="22"/>
      <w:szCs w:val="22"/>
      <w:lang w:eastAsia="en-US"/>
    </w:rPr>
  </w:style>
  <w:style w:type="numbering" w:styleId="1103" w:customStyle="1">
    <w:name w:val="Нет списка2"/>
    <w:next w:val="833"/>
    <w:uiPriority w:val="99"/>
    <w:semiHidden/>
    <w:unhideWhenUsed/>
  </w:style>
  <w:style w:type="table" w:styleId="1104" w:customStyle="1">
    <w:name w:val="Table Normal1"/>
    <w:uiPriority w:val="2"/>
    <w:semiHidden/>
    <w:unhideWhenUsed/>
    <w:qFormat/>
    <w:pPr>
      <w:widowControl w:val="off"/>
    </w:pPr>
    <w:rPr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1105" w:customStyle="1">
    <w:name w:val="Нет списка3"/>
    <w:next w:val="833"/>
    <w:uiPriority w:val="99"/>
    <w:semiHidden/>
    <w:unhideWhenUsed/>
  </w:style>
  <w:style w:type="table" w:styleId="1106" w:customStyle="1">
    <w:name w:val="Table Normal2"/>
    <w:uiPriority w:val="2"/>
    <w:semiHidden/>
    <w:unhideWhenUsed/>
    <w:qFormat/>
    <w:pPr>
      <w:widowControl w:val="off"/>
    </w:pPr>
    <w:rPr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character" w:styleId="1107" w:customStyle="1">
    <w:name w:val="Основной текст (2) + 7"/>
    <w:basedOn w:val="831"/>
    <w:rPr>
      <w:rFonts w:hint="default" w:ascii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u w:val="none"/>
      <w:shd w:val="clear" w:color="auto" w:fill="ffffff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52235-5BF8-489F-B22B-63DCE9421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ДОиН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SavickayaTV</cp:lastModifiedBy>
  <cp:revision>22</cp:revision>
  <dcterms:created xsi:type="dcterms:W3CDTF">2024-11-26T12:01:00Z</dcterms:created>
  <dcterms:modified xsi:type="dcterms:W3CDTF">2025-12-10T07:38:00Z</dcterms:modified>
</cp:coreProperties>
</file>