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center" w:pos="6930" w:leader="none"/>
          <w:tab w:val="left" w:pos="11700" w:leader="none"/>
        </w:tabs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 xml:space="preserve">МЕЖРЕГИОНАЛЬНЫЙ ФОРУМ </w:t>
      </w:r>
      <w:r/>
    </w:p>
    <w:p>
      <w:pPr>
        <w:jc w:val="center"/>
        <w:spacing w:after="0" w:line="240" w:lineRule="auto"/>
        <w:tabs>
          <w:tab w:val="center" w:pos="6930" w:leader="none"/>
          <w:tab w:val="left" w:pos="11700" w:leader="none"/>
        </w:tabs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 xml:space="preserve">«Десятилетие детства. Счастливая семья – счастливые дети»</w:t>
      </w:r>
      <w:r/>
    </w:p>
    <w:p>
      <w:pPr>
        <w:jc w:val="center"/>
        <w:spacing w:after="0" w:line="240" w:lineRule="auto"/>
        <w:tabs>
          <w:tab w:val="center" w:pos="6930" w:leader="none"/>
          <w:tab w:val="left" w:pos="11700" w:leader="none"/>
        </w:tabs>
        <w:rPr>
          <w:rFonts w:cs="Calibri"/>
          <w:b/>
          <w:bCs/>
          <w:color w:val="984806"/>
          <w:sz w:val="32"/>
          <w:szCs w:val="32"/>
        </w:rPr>
      </w:pPr>
      <w:r>
        <w:rPr>
          <w:rFonts w:cs="Calibri"/>
          <w:b/>
          <w:bCs/>
          <w:color w:val="984806"/>
          <w:sz w:val="32"/>
          <w:szCs w:val="32"/>
        </w:rPr>
        <w:t xml:space="preserve">28–29 </w:t>
      </w:r>
      <w:r>
        <w:rPr>
          <w:rFonts w:cs="Calibri"/>
          <w:b/>
          <w:bCs/>
          <w:color w:val="984806" w:themeColor="accent6" w:themeShade="80"/>
          <w:sz w:val="32"/>
          <w:szCs w:val="32"/>
        </w:rPr>
        <w:t xml:space="preserve">ноября</w:t>
      </w:r>
      <w:r>
        <w:rPr>
          <w:rFonts w:cs="Calibri"/>
          <w:b/>
          <w:bCs/>
          <w:color w:val="984806"/>
          <w:sz w:val="32"/>
          <w:szCs w:val="32"/>
        </w:rPr>
        <w:t xml:space="preserve"> 2025 года, г. Ханты-Мансийск</w:t>
      </w:r>
      <w:r/>
    </w:p>
    <w:p>
      <w:pPr>
        <w:jc w:val="center"/>
        <w:spacing w:after="0" w:line="240" w:lineRule="auto"/>
        <w:tabs>
          <w:tab w:val="center" w:pos="6930" w:leader="none"/>
          <w:tab w:val="left" w:pos="11700" w:leader="none"/>
        </w:tabs>
        <w:rPr>
          <w:rFonts w:ascii="PartnerCondensed" w:hAnsi="PartnerCondensed"/>
          <w:b/>
          <w:sz w:val="32"/>
          <w:szCs w:val="32"/>
        </w:rPr>
      </w:pPr>
      <w:r>
        <w:rPr>
          <w:rFonts w:ascii="PartnerCondensed" w:hAnsi="PartnerCondensed"/>
          <w:b/>
          <w:sz w:val="32"/>
          <w:szCs w:val="32"/>
        </w:rPr>
      </w:r>
      <w:r/>
    </w:p>
    <w:p>
      <w:pPr>
        <w:ind w:left="567"/>
        <w:jc w:val="both"/>
        <w:spacing w:after="0" w:line="240" w:lineRule="auto"/>
        <w:widowControl w:val="off"/>
        <w:rPr>
          <w:rFonts w:eastAsia="Times New Roman" w:cs="Calibri"/>
          <w:color w:val="2d6494"/>
          <w:sz w:val="24"/>
          <w:szCs w:val="24"/>
          <w:lang w:eastAsia="ru-RU"/>
        </w:rPr>
      </w:pPr>
      <w:r>
        <w:rPr>
          <w:rFonts w:eastAsia="Times New Roman" w:cs="Calibri"/>
          <w:b/>
          <w:bCs/>
          <w:color w:val="2d6494"/>
          <w:sz w:val="24"/>
          <w:szCs w:val="24"/>
          <w:lang w:eastAsia="ru-RU"/>
        </w:rPr>
        <w:t xml:space="preserve">Место проведения:</w:t>
      </w:r>
      <w:r>
        <w:rPr>
          <w:rFonts w:eastAsia="Times New Roman" w:cs="Calibri"/>
          <w:color w:val="2d6494"/>
          <w:sz w:val="24"/>
          <w:szCs w:val="24"/>
          <w:lang w:eastAsia="ru-RU"/>
        </w:rPr>
        <w:t xml:space="preserve"> </w:t>
      </w:r>
      <w:r/>
    </w:p>
    <w:p>
      <w:pPr>
        <w:ind w:left="567"/>
        <w:jc w:val="both"/>
        <w:spacing w:after="0" w:line="240" w:lineRule="auto"/>
        <w:widowControl w:val="off"/>
        <w:rPr>
          <w:rFonts w:cs="Calibri"/>
          <w:color w:val="2d6494"/>
          <w:sz w:val="24"/>
          <w:szCs w:val="24"/>
        </w:rPr>
      </w:pPr>
      <w:r>
        <w:rPr>
          <w:rFonts w:cs="Calibri"/>
          <w:color w:val="2d6494"/>
          <w:sz w:val="24"/>
          <w:szCs w:val="24"/>
        </w:rPr>
        <w:t xml:space="preserve">Концертно-театральный центр «Югра-Классик», г. Ханты-Мансийск, ул. Мира, 22</w:t>
      </w:r>
      <w:r/>
    </w:p>
    <w:p>
      <w:pPr>
        <w:ind w:left="567"/>
        <w:jc w:val="center"/>
        <w:spacing w:after="0" w:line="240" w:lineRule="auto"/>
        <w:shd w:val="clear" w:color="auto" w:fill="ffffff"/>
        <w:rPr>
          <w:rFonts w:eastAsia="Times New Roman" w:cs="Calibri"/>
          <w:color w:val="2d6494"/>
          <w:sz w:val="24"/>
          <w:szCs w:val="24"/>
          <w:lang w:eastAsia="ru-RU"/>
        </w:rPr>
        <w:outlineLvl w:val="1"/>
      </w:pPr>
      <w:r>
        <w:rPr>
          <w:rFonts w:eastAsia="Times New Roman" w:cs="Calibri"/>
          <w:color w:val="2d6494"/>
          <w:sz w:val="24"/>
          <w:szCs w:val="24"/>
          <w:lang w:eastAsia="ru-RU"/>
        </w:rPr>
      </w:r>
      <w:r/>
    </w:p>
    <w:p>
      <w:pPr>
        <w:ind w:left="567" w:right="394"/>
        <w:jc w:val="both"/>
        <w:spacing w:after="0" w:line="240" w:lineRule="auto"/>
        <w:rPr>
          <w:rFonts w:eastAsia="Times New Roman" w:cs="Calibri"/>
          <w:color w:val="2d6494"/>
          <w:sz w:val="24"/>
          <w:szCs w:val="24"/>
          <w:lang w:eastAsia="ru-RU"/>
        </w:rPr>
      </w:pPr>
      <w:r>
        <w:rPr>
          <w:rFonts w:eastAsia="Times New Roman" w:cs="Calibri"/>
          <w:b/>
          <w:bCs/>
          <w:color w:val="2d6494"/>
          <w:sz w:val="24"/>
          <w:szCs w:val="24"/>
          <w:lang w:eastAsia="ru-RU"/>
        </w:rPr>
        <w:t xml:space="preserve">Участники:</w:t>
      </w:r>
      <w:r>
        <w:rPr>
          <w:rFonts w:eastAsia="Times New Roman" w:cs="Calibri"/>
          <w:color w:val="2d6494"/>
          <w:sz w:val="24"/>
          <w:szCs w:val="24"/>
          <w:lang w:eastAsia="ru-RU"/>
        </w:rPr>
        <w:t xml:space="preserve"> </w:t>
      </w:r>
      <w:r>
        <w:rPr>
          <w:rFonts w:eastAsia="Times New Roman" w:cs="Calibri"/>
          <w:color w:val="2d6494"/>
          <w:sz w:val="24"/>
          <w:szCs w:val="24"/>
          <w:lang w:eastAsia="ru-RU"/>
        </w:rPr>
        <w:t xml:space="preserve">представители уполномоченных органов исполнительной власти субъектов Россий</w:t>
      </w:r>
      <w:r>
        <w:rPr>
          <w:rFonts w:eastAsia="Times New Roman" w:cs="Calibri"/>
          <w:color w:val="2d6494"/>
          <w:sz w:val="24"/>
          <w:szCs w:val="24"/>
          <w:lang w:eastAsia="ru-RU"/>
        </w:rPr>
        <w:t xml:space="preserve">ской Федерации, органов местного самоуправления, представители профессионального и родительского сообществ, представители социально ориентированных некоммерческих организаций, общественных объединений, эксперты и специалисты сферы поддержки семьи и детства</w:t>
      </w:r>
      <w:r/>
    </w:p>
    <w:tbl>
      <w:tblPr>
        <w:tblW w:w="4912" w:type="pct"/>
        <w:tblInd w:w="562" w:type="dxa"/>
        <w:tblLook w:val="04A0" w:firstRow="1" w:lastRow="0" w:firstColumn="1" w:lastColumn="0" w:noHBand="0" w:noVBand="1"/>
      </w:tblPr>
      <w:tblGrid>
        <w:gridCol w:w="1468"/>
        <w:gridCol w:w="8903"/>
        <w:gridCol w:w="3246"/>
      </w:tblGrid>
      <w:tr>
        <w:trPr>
          <w:trHeight w:val="455"/>
        </w:trPr>
        <w:tc>
          <w:tcPr>
            <w:gridSpan w:val="3"/>
            <w:shd w:val="clear" w:color="auto" w:fill="auto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/>
            <w:bookmarkStart w:id="0" w:name="_Hlk131764500"/>
            <w:r/>
            <w:r/>
          </w:p>
          <w:p>
            <w:pPr>
              <w:jc w:val="center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2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8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 НОЯБРЯ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5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 ГОДА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ПЯТНИЦА</w:t>
            </w:r>
            <w:r/>
          </w:p>
          <w:p>
            <w:pPr>
              <w:jc w:val="center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КОНЦЕРТНО-ТЕАТРАЛЬНЫЙ ЦЕНТР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 «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ЮГРА-КЛАССИК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», 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г. 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ХАНТЫ-МАНСИЙСК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ул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. МИРА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22</w:t>
            </w:r>
            <w:r/>
          </w:p>
          <w:p>
            <w:pPr>
              <w:jc w:val="center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9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3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ВСТРЕЧА УЧАСТНИКОВ ФОРУМА</w:t>
            </w: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.</w:t>
            </w: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 РЕГИСТРАЦИЯ</w:t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1 этаж, х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олл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, </w:t>
            </w:r>
            <w:r/>
          </w:p>
          <w:p>
            <w:pPr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outlineLvl w:val="1"/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зона регистрации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9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3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6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3</w:t>
            </w: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СЕМЕЙНЫЕ МАСТЕРСКИЕ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Игры и игрушки обских </w:t>
            </w: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угров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Семейная ключница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Брошь из </w:t>
            </w: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фоамирана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Семейный пряник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Славянская кукла-оберег «Семья»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Новогодняя композиция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Раскраска для всей семьи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caps/>
                <w:color w:val="984806" w:themeColor="accent6" w:themeShade="80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1 этаж, Арт-салон</w:t>
            </w: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 </w:t>
            </w:r>
            <w:bookmarkEnd w:id="0"/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09:30-16:30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ИНТЕРАКТИВНАЯ ВЫСТАВКА «ИННОВАЦИИ ДЕТЯМ»</w:t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1 этаж, Арт-салон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09:30-16:30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ФОТОВЫСТАВКА «СЕМЬЯ ЮГРЫ: ТРАДИЦИИ И СОВРЕМЕННОСТЬ»</w:t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2 этаж, фойе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09:30-16:30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РОДИТЕЛЬСКАЯ ПРИЕМНАЯ «СЕМЕЙНЫЙ НАВИГАТОР»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  <w:shd w:val="clear" w:color="auto" w:fill="ffffff"/>
              </w:rPr>
              <w:t xml:space="preserve">Очные консультации по вопросам предоставления мер социальной поддержки, социальных, образовательных и других услуг социальной сферы, психологические, юридические консультации</w:t>
            </w:r>
            <w:bookmarkStart w:id="1" w:name="_GoBack"/>
            <w:r/>
            <w:bookmarkEnd w:id="1"/>
            <w:r/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2 этаж, балкон Арт-салона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09:30-16:30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РАБОТА ДЕТСКОГО ПРЕСС-ЦЕНТРА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Юные журналисты Югры работают на площадках Форума, общаются с участниками </w:t>
            </w: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br/>
              <w:t xml:space="preserve">и экспертами, освещают все события Форума в социальных сетях, мессенджерах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2 этаж, балкон Арт-салона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10:30-11:30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ПРОЕКТНАЯ МАСТЕРСКАЯ «ДЕТСТВО»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t xml:space="preserve">ИНТЕРАКТИВНАЯ ПРОГРАММА «ОДИН ДЕНЬ В КАМЕННОМ ВЕКЕ»</w:t>
            </w: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t xml:space="preserve">направлен</w:t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t xml:space="preserve">н</w:t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t xml:space="preserve">а</w:t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t xml:space="preserve">я</w:t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t xml:space="preserve">на знакомство с самым древним и интереснейшим периодом в истории жизни людей – каменным веком, дает возможность своими глазами увидеть артефакты, найденные на месте раскопок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t xml:space="preserve">Сотрудники бюджетного учреждения Ханты-Мансийского автономного </w:t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br/>
              <w:t xml:space="preserve">округа – Югры «Музей Природы и Человека», г. Ханты-Мансийск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outlineLvl w:val="1"/>
            </w:pPr>
            <w:r>
              <w:rPr>
                <w:rFonts w:cs="Calibri"/>
                <w:color w:val="984806" w:themeColor="accent6" w:themeShade="80"/>
                <w:sz w:val="24"/>
                <w:szCs w:val="24"/>
              </w:rPr>
              <w:t xml:space="preserve">Музей Природы и Человека, ул. Мира, 11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Интерактивная программа «Миссия выполнима»</w:t>
            </w: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музее произошло чрезвычайное происшествие – были похищены особо важные, секретные документы.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У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частники вступят в ряды двух элитных войск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– воздушно-десантные войска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военно-морской флот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, получат важное задание от связного, которое необходимо расшифровать, отправятся обследовать территорию музея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и разминируют минное поле и многое другое.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ыполнить секретное задание можно только имея смелость, отвагу и решительность в принятии ответственных решений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t xml:space="preserve">Сотрудники бюджетного учреждения Ханты-Мансийского автономного </w:t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br/>
              <w:t xml:space="preserve">округа – Югры «Музей Природы и Человека», </w:t>
            </w:r>
            <w:r>
              <w:rPr>
                <w:rFonts w:asciiTheme="minorHAnsi" w:hAnsiTheme="minorHAnsi" w:cstheme="minorHAnsi"/>
                <w:bCs/>
                <w:color w:val="2d6494"/>
                <w:sz w:val="24"/>
                <w:szCs w:val="24"/>
              </w:rPr>
              <w:t xml:space="preserve">г.Ханты-Мансийск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Cs/>
                <w:caps/>
                <w:color w:val="2d6494"/>
                <w:sz w:val="24"/>
                <w:szCs w:val="24"/>
                <w:lang w:eastAsia="ru-RU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cs="Calibri"/>
                <w:color w:val="fd689a"/>
                <w:sz w:val="24"/>
                <w:szCs w:val="24"/>
              </w:rPr>
              <w:outlineLvl w:val="1"/>
            </w:pPr>
            <w:r>
              <w:rPr>
                <w:rFonts w:cs="Calibri"/>
                <w:color w:val="fd689a"/>
                <w:sz w:val="24"/>
                <w:szCs w:val="24"/>
              </w:rPr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10:30-11:30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ПРОЕКТНАЯ МАСТЕРСКАЯ «ПРОЦВЕТАНИЕ»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Рассмотрение актуальных вопросов, направленных на развитие,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адаптацию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и сплочение молодых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, студенческих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 семей.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Р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оль цифровых те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хнологий в молодой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, студенческой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 семье. Психология цифровых поколений. Д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истанционное мошенничество,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дропперство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, иллюзия цифрового заработка и его последствия.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cs="Calibri"/>
                <w:bCs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d6494"/>
                <w:sz w:val="24"/>
                <w:szCs w:val="24"/>
              </w:rPr>
              <w:t xml:space="preserve">Целевая аудитория: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 молодые и студенческие семьи, специалисты.</w:t>
            </w:r>
            <w:r/>
          </w:p>
          <w:p>
            <w:pPr>
              <w:pStyle w:val="687"/>
              <w:ind w:right="30"/>
              <w:jc w:val="both"/>
              <w:rPr>
                <w:rFonts w:cs="Calibri"/>
                <w:b/>
                <w:bCs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d6494"/>
                <w:sz w:val="24"/>
                <w:szCs w:val="24"/>
              </w:rPr>
            </w:r>
            <w:r/>
          </w:p>
          <w:p>
            <w:pPr>
              <w:pStyle w:val="687"/>
              <w:ind w:right="30"/>
              <w:jc w:val="both"/>
              <w:rPr>
                <w:rFonts w:cs="Calibri"/>
                <w:bCs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d6494"/>
                <w:sz w:val="24"/>
                <w:szCs w:val="24"/>
              </w:rPr>
              <w:t xml:space="preserve">Эксперт: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Ерохина Екатерина Викторовна, магистр психологии, практический психолог, сертифицированный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психодраматерапевт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, тренер Института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психодрамы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 и психологического консультирования, Москва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  <w:t xml:space="preserve">ПОДДЕРЖКА СТУДЕНЧЕСКИХ СЕМЕЙ, </w:t>
            </w:r>
            <w:r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  <w:t xml:space="preserve">психодрама</w:t>
            </w:r>
            <w:r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  <w:t xml:space="preserve">, тренинг, практикум</w:t>
            </w:r>
            <w:r/>
          </w:p>
          <w:p>
            <w:pPr>
              <w:pStyle w:val="687"/>
              <w:ind w:right="30"/>
              <w:jc w:val="both"/>
              <w:rPr>
                <w:rFonts w:cs="Calibri"/>
                <w:bCs/>
                <w:color w:val="2d6494"/>
                <w:sz w:val="24"/>
                <w:szCs w:val="24"/>
              </w:rPr>
            </w:pP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Ерохина Екатерина Викторовна, магистр психологии, практический психолог, сертифицированный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психодраматерапевт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, тренер Института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психодрамы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br/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и психологического консультирования, Москва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cs="Calibri"/>
                <w:color w:val="fd689a"/>
                <w:sz w:val="24"/>
                <w:szCs w:val="24"/>
              </w:rPr>
              <w:outlineLvl w:val="1"/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1 этаж, Органный зал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10:30-11:30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МАСТЕРСКАЯ «</w:t>
            </w: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ИСТОРИЯ</w:t>
            </w: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»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color w:val="365f91"/>
                <w:sz w:val="24"/>
                <w:szCs w:val="24"/>
              </w:rPr>
              <w:t xml:space="preserve">Рассмотрение вопросов, связанных с особенностями отношений с детьми в се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мьях участников специальной военной операции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. Развитие навыков здоровой коммуникации в семье, п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овышение вовлеченности в общественную деятельность.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Формированиие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проектов, направленных на улучшение качества жизни. Укрепление семейных ценностей и традиций как опоры для ребенка. Преемственность и связь поколений в семейном воспитании.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Целевая аудитория: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емьи участников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специальной военной операции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родительское сообщество, специалисты.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Эксперт: 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Прошак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Елена Владимировна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член Общественной палаты Ямало-Ненецкого автономного округа, региональный координатор службы психосоциальной поддержки Российского Красного Креста (Общероссийская общественная организация «Российский Красный Крест»), г. Ноябрьск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РАЗВИТИЕ КОМПЕТЕНЦИЙ ДЛЯ АДАПТАЦИИ И ЗДОРОВ</w:t>
            </w: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Й КОММУНИКАЦИИ </w:t>
            </w: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В СЕМЬЕ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Прошак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Елена Владимировна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член Общественной палаты Ямало-Ненецкого автономного округа, региональный координатор службы психосоциальной поддержки Российского Красного Креста (Общероссийская общественная организация «Российский Красный Крест»), г. Ноябрьск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fd689a"/>
                <w:sz w:val="24"/>
                <w:szCs w:val="24"/>
              </w:rPr>
              <w:outlineLvl w:val="1"/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3 этаж, </w:t>
            </w: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Трансформер</w:t>
            </w: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-зал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10:30-11:30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cs="Calibri"/>
                <w:b/>
                <w:color w:val="2d6494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МАСТЕРСКАЯ «</w:t>
            </w: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ИНКЛЮЗИЯ</w:t>
            </w: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»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color w:val="365f91"/>
                <w:sz w:val="24"/>
                <w:szCs w:val="24"/>
              </w:rPr>
              <w:t xml:space="preserve">Развитие инклюзивной среды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помощь семьям с детьми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  <w:t xml:space="preserve">с особенностями развития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обеспечение условий для совместного воспитания детей с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ограниченными возможностями здоровья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Целевая аудитория: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одительское сообщество с детьми с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ограниченными возможностями здоровья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специалисты.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b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b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Эксперт:</w:t>
            </w: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Морозова Оксана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Вагизовна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кандидат педагогических наук, доцент кафедры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социальной педагогики и социальной работы Федерального государственного бюджетного образовательного учреждения высшего образования «Омский государственный педагогический университет», г. Омск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ТЕМА на согласовании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Cs/>
                <w:color w:val="365f91"/>
                <w:sz w:val="24"/>
                <w:szCs w:val="24"/>
              </w:rPr>
            </w:pPr>
            <w:r>
              <w:rPr>
                <w:rFonts w:cs="Calibri"/>
                <w:color w:val="365f91"/>
                <w:sz w:val="24"/>
                <w:szCs w:val="24"/>
              </w:rPr>
              <w:t xml:space="preserve">Морозова Оксана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Вагизовна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кандидат педагогических наук, доцент кафедры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социальной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педагогики и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социальной работы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Федерально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го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 государственно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го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 бюджетно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го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 образовательно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го учреждения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 высшего образования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«Омский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 государственн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ый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педагогический 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университет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»</w:t>
            </w:r>
            <w:r>
              <w:rPr>
                <w:rFonts w:cs="Calibri"/>
                <w:bCs/>
                <w:color w:val="365f91"/>
                <w:sz w:val="24"/>
                <w:szCs w:val="24"/>
              </w:rPr>
              <w:t xml:space="preserve">, г. Омск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ТЕМА на согласовании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color w:val="365f91"/>
                <w:sz w:val="24"/>
                <w:szCs w:val="24"/>
              </w:rPr>
              <w:t xml:space="preserve">Евланова Оксана Александровна, руководитель центра развития детей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  <w:t xml:space="preserve">с задержками развития «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РаСсвет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», г. Ханты-Мансийск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10:30-11:30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pStyle w:val="687"/>
              <w:jc w:val="both"/>
              <w:rPr>
                <w:rFonts w:asciiTheme="minorHAnsi" w:hAnsiTheme="minorHAnsi" w:cstheme="minorHAnsi"/>
                <w:b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2d6494"/>
                <w:sz w:val="24"/>
                <w:szCs w:val="24"/>
              </w:rPr>
              <w:t xml:space="preserve">ПРОЕКТНАЯ МАСТЕРСКАЯ «ЛАБОРАТОРИЯ» 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Расмотрение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актуальных проектов, направленных на улучшение межсекторного партнерства для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оказания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помощи семьям, генерирование идей в части комплексной безопасности и улучшения качества жизни семей с детьми, поддержк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и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и развити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я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талантов детей. 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Целевая аудитория: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специалисты,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представители некоммерческих организаций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, орган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ов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власти, общественны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х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организаци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й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.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Эксперт:</w:t>
            </w: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Богданчиков Юрий Алексеевич,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сертифицированный бизнес-тренер,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фасилитатор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ектор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Общероссийск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 общественно-государственной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просветительск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организаци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«Российское общество «Знание»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Москва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генерирование идей на тему защиты прав ребенка исходя из опыта родителей, внесение инициатив и предложений. Создание идей инициативных проектов для представления органам власти (организациям)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Богданчиков Юрий Алексеевич,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сертифицированный бизнес-тренер,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фасилитатор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ектор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Общероссийск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 общественно-государственной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просветительск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организаци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«Российское общество «Знание»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Москва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ap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aps/>
                <w:color w:val="2d6494"/>
                <w:sz w:val="24"/>
                <w:szCs w:val="24"/>
              </w:rPr>
              <w:t xml:space="preserve">Поддержка и развитие талантов детей в югре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представитель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Депобразования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Югры, г. Ханты-Мансийск (на согласовании)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fd689a"/>
                <w:sz w:val="24"/>
                <w:szCs w:val="24"/>
              </w:rPr>
              <w:outlineLvl w:val="1"/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2 этаж, аудитория 306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10:30-11:30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МАСТЕРСКАЯ «</w:t>
            </w: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С</w:t>
            </w: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емь</w:t>
            </w: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Я</w:t>
            </w: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»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color w:val="365f91"/>
                <w:sz w:val="24"/>
                <w:szCs w:val="24"/>
              </w:rPr>
              <w:t xml:space="preserve">Рассмотрение актуальных вопросов, направленных на поддержку приемных семей, профилактику вторичного сиротства в приемных семьях. Формирование практических рекомендаций для замещающих родителей и кандидатов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в замещающие родители, в процессе обсуждения тем законодательных норм, диагностики семейной ситуации и консультационной помощи.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Целевая аудитория: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Замещающие семьи, кандидаты в замещающие родители.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Эксперты: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Иванова Марина Алексеевна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кризисный психолог, ведущая групп школы приемных родителей Института развития семейного устройства, Москва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Cs/>
                <w:iCs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Огороднов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Леонид Михайлович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практический психолог,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психодраматерапевт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член Ассоциации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психодрамы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социодраматург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тренер и автор учебных курсов «Академии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психодрамы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и спонтанного тренинга», автор книг, автор методики «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Агиодрама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», Москва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color w:val="365f91"/>
                <w:sz w:val="24"/>
                <w:szCs w:val="24"/>
              </w:rPr>
            </w:r>
            <w:r/>
          </w:p>
          <w:p>
            <w:pPr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color w:val="365f91" w:themeColor="accent1" w:themeShade="BF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color w:val="365f91" w:themeColor="accent1" w:themeShade="BF"/>
                <w:sz w:val="24"/>
                <w:szCs w:val="24"/>
                <w:lang w:eastAsia="ru-RU"/>
              </w:rPr>
              <w:t xml:space="preserve">ПРОБЛЕМЫ, С КОТОРЫМИ СТАЛКИВАЮТСЯ ПРИЁМНЫЕ СЕМЬИ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Иванова Марина Алексеевна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кризисный психолог, ведущая групп школы приемных родителей Института развития семейного устройства, Москва</w:t>
            </w:r>
            <w:r/>
          </w:p>
          <w:p>
            <w:pPr>
              <w:spacing w:after="0" w:line="240" w:lineRule="auto"/>
              <w:shd w:val="clear" w:color="auto" w:fill="ffffff"/>
              <w:rPr>
                <w:rFonts w:cs="Calibri"/>
                <w:b/>
                <w:color w:val="2d6494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  <w:p>
            <w:pPr>
              <w:jc w:val="both"/>
              <w:spacing w:after="0"/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О ПОДДЕРЖКЕ ЗАМЕЩАЮЩИХ СЕМЕЙ В ХАНТЫ-МАНСИЙСКОМ АВТОНОМНОМ ОКРУГЕ – ЮГРЕ 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Иванова Светлана Николаевна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руководитель Региональной общественной организации Ханты-Мансийского автономного округа – Югры по социальной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и п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равовой поддержке семьи «Семья»,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член общественного совета Октябрьского района,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п. Сергино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jc w:val="both"/>
              <w:spacing w:after="0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ЭКСУРССИЯ В МУЗЕЙ ЧУВСТВ</w:t>
            </w:r>
            <w: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iCs/>
                <w:color w:val="365f91" w:themeColor="accent1" w:themeShade="BF"/>
                <w:sz w:val="24"/>
                <w:szCs w:val="24"/>
              </w:rPr>
              <w:t xml:space="preserve">и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ммерсивный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спектакль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Кайдаулова Эльвира Павловна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руководитель клуба замещающих семей,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г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.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Ханты-Мансийск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jc w:val="both"/>
              <w:spacing w:after="0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ЛЮБОВЬ, ДОВЕРИЕ И ПОНИМАНИЕ: ВОСПИТАНИЕ СЧАСТЛИВЫХ ДЕТЕЙ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тренинг, </w:t>
            </w:r>
            <w: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интерактив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i/>
                <w:color w:val="365f91" w:themeColor="accent1" w:themeShade="BF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Шулятьева Светлана Борисовна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4"/>
                <w:szCs w:val="24"/>
              </w:rPr>
              <w:t xml:space="preserve">,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психолог, бюджетного учреждения Ханты-Мансийского автономного округа – Югры «Ханты-Мансийский центр содействия семейному воспитанию»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региональный координатор программы «Добрые перемены». Защита прав и реабилитация детей-сирот, находящихся в детских домах и замещающих семьях, ранее переживших травму жестокого обращения в семье» Нацонального фонда защиты детей от жестокого обращения,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г. Ханты-Мансийск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spacing w:after="0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психологи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учреждений социального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обслуживания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на согласовании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)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2 этаж, Пресс-зал 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10:30-11:30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МАСТЕРСКАЯ «МИР»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color w:val="365f91"/>
                <w:sz w:val="24"/>
                <w:szCs w:val="24"/>
              </w:rPr>
              <w:t xml:space="preserve">Рассмотрение актуальных вопросов, направленных на эффективное взаимодействие с детьми, профилактику детской преступности, улучшение эмоционального климата в семье. Как договариваться с современными детьми и оставаться в контакте.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Целевая аудитория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: родительское сообщество, семьи с трудными подростками, специалисты.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Эксперт: 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Товт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Янина Владимировна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начальник отдела организации профилактической работы автономной некоммерческой организации «Молодежный центр Югры», член Общественной палаты Югры, член Молодежного общественного совета при Уполномоченном по правам человека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в Ханты-Мансийском автономном округе – Югре, г. Ханты-Мансийск</w:t>
            </w:r>
            <w:r/>
          </w:p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t xml:space="preserve">РОДИТЕЛИ И ДЕТИ 2025: ОТ НЕПОНИМАНИЯ К ДИАЛОГУ, интерактивные лекции, практикум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Товт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Янина Владимировна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начальник отдела организации профилактической работы автономной некоммерческой организации «Молодежный центр Югры», член Общественной палаты Югры, член Молодежного общественного совета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при Уполномоченном по правам человека в Ханты-Мансийском автономном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округе – Югре, г. Ханты-Мансийск</w:t>
            </w:r>
            <w:r/>
          </w:p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2 этаж, зал 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Амадеус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10:30-11:30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cs="Calibri"/>
                <w:b/>
                <w:color w:val="2d6494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МАСТЕСРКАЯ «ИНИЦИАТИВА»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color w:val="365f91"/>
                <w:sz w:val="24"/>
                <w:szCs w:val="24"/>
              </w:rPr>
              <w:t xml:space="preserve">Рассмотрение актуальных вопросов, направленных на продвижение нестандартных методов инициатив, как фундамент формирования семейных традиций, обеспечение безопасности детей в эпоху современных технологий. Формирование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практических рекомендаций для родителей и специалистов некоммерческих, добровольческих организаций, работающих с семьями по организации безопасности несовершеннолетних.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Целевая аудитория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: родительское сообщество, специалисты, общественные организации, волонтерские объединения.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b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Эксперт: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Овчинникова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Наталья Игоревна, сертифицированный бизнес-тренер,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фасилитатор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психолог,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трекер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wingwave-коуч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Москва</w:t>
            </w:r>
            <w:r/>
          </w:p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t xml:space="preserve">ТЕМА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на согласовании</w:t>
            </w:r>
            <w:r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color w:val="365f91"/>
                <w:sz w:val="24"/>
                <w:szCs w:val="24"/>
              </w:rPr>
              <w:t xml:space="preserve">Овчинникова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Наталья Игоревна, сертифицированный бизнес-тренер,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фасилитатор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психолог,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трекер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wingwave-коуч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Москва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cs="Calibri"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cs="Calibri"/>
                <w:color w:val="984806" w:themeColor="accent6" w:themeShade="80"/>
                <w:sz w:val="24"/>
                <w:szCs w:val="24"/>
              </w:rPr>
              <w:t xml:space="preserve">Музей Природы и Человека, ул. Мира, 11, </w:t>
            </w:r>
            <w:r/>
          </w:p>
          <w:p>
            <w:pPr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cs="Calibri"/>
                <w:color w:val="984806" w:themeColor="accent6" w:themeShade="80"/>
                <w:sz w:val="24"/>
                <w:szCs w:val="24"/>
              </w:rPr>
              <w:t xml:space="preserve">конференц-зал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12:00-13:00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ОТКРЫТИЕ ФОРУМА. КОНЦЕРТНАЯ ПРОГРАММА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2 этаж, Большой зал 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13:00-14:30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t xml:space="preserve">КОФЕ-БРЕЙК </w:t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1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 этаж, 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Ве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н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с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кое кафе 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14:30-16:30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ПРОЕКТНАЯ МАСТЕРСКАЯ «ПРОЦВЕТАНИЕ»</w:t>
            </w:r>
            <w:r/>
          </w:p>
          <w:p>
            <w:pPr>
              <w:pStyle w:val="687"/>
              <w:ind w:right="30"/>
              <w:jc w:val="both"/>
              <w:rPr>
                <w:rFonts w:cs="Calibri"/>
                <w:b/>
                <w:bCs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d6494"/>
                <w:sz w:val="24"/>
                <w:szCs w:val="24"/>
              </w:rPr>
            </w:r>
            <w:r/>
          </w:p>
          <w:p>
            <w:pPr>
              <w:pStyle w:val="687"/>
              <w:ind w:right="30"/>
              <w:jc w:val="both"/>
              <w:rPr>
                <w:rFonts w:cs="Calibri"/>
                <w:bCs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d6494"/>
                <w:sz w:val="24"/>
                <w:szCs w:val="24"/>
              </w:rPr>
              <w:t xml:space="preserve">Эксперт: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Ерохина Екатерина Викторовна, магистр психологии, практический психолог, сертифицированный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психодраматерапевт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, тренер Института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психодрамы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 и психологического консультирования, Москва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2d6494"/>
                <w:sz w:val="24"/>
                <w:szCs w:val="24"/>
              </w:rPr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4"/>
                <w:szCs w:val="24"/>
              </w:rPr>
              <w:t xml:space="preserve">ИНФОРМАЦИННАЯ БЕЗОПАСНОСТЬ В ПОВСЕДНЕВНОЙ ЖИЗНИ СЕМЬИ, интерактивная лекция, мотивационное интервью, дискуссия, </w:t>
            </w:r>
            <w:r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4"/>
                <w:szCs w:val="24"/>
              </w:rPr>
              <w:t xml:space="preserve">практическое</w:t>
            </w:r>
            <w:r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4"/>
                <w:szCs w:val="24"/>
              </w:rPr>
              <w:t xml:space="preserve"> занятие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bCs/>
                <w:color w:val="2d6494"/>
                <w:sz w:val="24"/>
                <w:szCs w:val="24"/>
              </w:rPr>
            </w:pP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Афанасьев Юрий Валентинович, директор автономной некоммерческой организации «Центр информационной безопасности в сети интернет «Защита», член Общественного совета при уполномоченном по правам ребенка при президенте 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Российской Федерации</w:t>
            </w:r>
            <w:r>
              <w:rPr>
                <w:rFonts w:cs="Calibri"/>
                <w:bCs/>
                <w:color w:val="2d6494"/>
                <w:sz w:val="24"/>
                <w:szCs w:val="24"/>
              </w:rPr>
              <w:t xml:space="preserve">, г. Череповец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Cs/>
                <w:caps/>
                <w:color w:val="2d6494"/>
                <w:sz w:val="24"/>
                <w:szCs w:val="24"/>
                <w:lang w:eastAsia="ru-RU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365f91" w:themeColor="accent1" w:themeShade="BF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365f91" w:themeColor="accent1" w:themeShade="BF"/>
                <w:sz w:val="24"/>
                <w:szCs w:val="24"/>
                <w:lang w:eastAsia="ru-RU"/>
              </w:rPr>
              <w:t xml:space="preserve">СЧАСТЬЕ – ЭТО КОГДА НЕ БОИШЬСЯ БУДУЩЕГО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Щербакова Александра Эдуардовна</w:t>
            </w:r>
            <w:r>
              <w:rPr>
                <w:rFonts w:eastAsia="Times New Roman" w:asciiTheme="minorHAnsi" w:hAnsiTheme="minorHAnsi" w:cstheme="minorHAnsi"/>
                <w:bCs/>
                <w:caps/>
                <w:color w:val="2d649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кандидат биологических наук, доцент кафедры медико-биологических дисциплин и безопасности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Сургутского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 государственного педагогического университета, г. Сургут</w:t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14:30-16:30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МАСТЕРСКАЯ «ИСТОРИЯ»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Эксперт: 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Прошак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Елена Владимировна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член Общественной палаты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Ямало-Ненецкого автономного округа, региональный координатор службы психосоциальной поддержки Российского Красного Креста (Общероссийская общественная организация «Российский Красный Крест»), г. Ноябрьск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РАЗВИТИЕ КОМПЕТЕНЦИЙ ДЛЯ АДАПТАЦИИ И ЗДОРОВоЙ КОММУНИКАЦИИ </w:t>
            </w: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В СЕМЬЕ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Прошак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Елена Владимировна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член Общественной палаты Ямало-Ненецкого автономного округа, региональный координатор службы психосоциальной поддержки Российского Красного Креста (Общероссийская общественная организация «Российский Красный Крест»), г. Ноябрьск</w:t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3 этаж, </w:t>
            </w: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Трансформер</w:t>
            </w: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-зал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14:30-16:30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cs="Calibri"/>
                <w:b/>
                <w:color w:val="2d6494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МАСТЕРСКАЯ «ИНКЛЮЗИЯ»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b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Эксперт: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Евланова Оксана Александровна, руководитель центра развития детей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с задержками развития «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РаСсвет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», г. Ханты-Мансийск</w:t>
            </w:r>
            <w:r/>
          </w:p>
          <w:p>
            <w:pPr>
              <w:pStyle w:val="687"/>
              <w:ind w:right="30"/>
              <w:jc w:val="both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pStyle w:val="687"/>
              <w:ind w:right="30"/>
              <w:jc w:val="both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ТЕМА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на согласовании</w:t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14:30-16:30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pStyle w:val="687"/>
              <w:jc w:val="both"/>
              <w:rPr>
                <w:rFonts w:asciiTheme="minorHAnsi" w:hAnsiTheme="minorHAnsi" w:cstheme="minorHAnsi"/>
                <w:b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2d6494"/>
                <w:sz w:val="24"/>
                <w:szCs w:val="24"/>
              </w:rPr>
              <w:t xml:space="preserve">ПРОЕКТНАЯ МАСТЕРСКАЯ «ЛАБОРАТОРИЯ» 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Эксперт: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Богданчиков Юрий Алексеевич,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сертифицированный бизнес-тренер,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фасилитатор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ектор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Общероссийск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 общественно-государственной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просветительск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организаци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«Российское общество «Знание»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Москва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iCs/>
                <w:caps/>
                <w:color w:val="2d6494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iCs/>
                <w:caps/>
                <w:color w:val="2d6494"/>
                <w:sz w:val="24"/>
                <w:szCs w:val="24"/>
                <w:lang w:eastAsia="ru-RU"/>
              </w:rPr>
              <w:t xml:space="preserve">Поддержка и развитие талантов детей в югре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eastAsia="Times New Roman" w:asciiTheme="minorHAnsi" w:hAnsiTheme="minorHAnsi" w:cstheme="minorHAnsi"/>
                <w:bCs/>
                <w:iCs/>
                <w:caps/>
                <w:color w:val="2d6494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Cs/>
                <w:iCs/>
                <w:color w:val="2d6494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eastAsia="Times New Roman" w:asciiTheme="minorHAnsi" w:hAnsiTheme="minorHAnsi" w:cstheme="minorHAnsi"/>
                <w:bCs/>
                <w:iCs/>
                <w:color w:val="2d6494"/>
                <w:sz w:val="24"/>
                <w:szCs w:val="24"/>
                <w:lang w:eastAsia="ru-RU"/>
              </w:rPr>
              <w:t xml:space="preserve">редставитель образования (</w:t>
            </w:r>
            <w:r>
              <w:rPr>
                <w:rFonts w:eastAsia="Times New Roman" w:asciiTheme="minorHAnsi" w:hAnsiTheme="minorHAnsi" w:cstheme="minorHAnsi"/>
                <w:bCs/>
                <w:iCs/>
                <w:color w:val="2d6494"/>
                <w:sz w:val="24"/>
                <w:szCs w:val="24"/>
                <w:lang w:eastAsia="ru-RU"/>
              </w:rPr>
              <w:t xml:space="preserve">на</w:t>
            </w:r>
            <w:r>
              <w:rPr>
                <w:rFonts w:eastAsia="Times New Roman" w:asciiTheme="minorHAnsi" w:hAnsiTheme="minorHAnsi" w:cstheme="minorHAnsi"/>
                <w:bCs/>
                <w:iCs/>
                <w:color w:val="2d6494"/>
                <w:sz w:val="24"/>
                <w:szCs w:val="24"/>
                <w:lang w:eastAsia="ru-RU"/>
              </w:rPr>
              <w:t xml:space="preserve"> согласовани</w:t>
            </w:r>
            <w:r>
              <w:rPr>
                <w:rFonts w:eastAsia="Times New Roman" w:asciiTheme="minorHAnsi" w:hAnsiTheme="minorHAnsi" w:cstheme="minorHAnsi"/>
                <w:bCs/>
                <w:iCs/>
                <w:color w:val="2d6494"/>
                <w:sz w:val="24"/>
                <w:szCs w:val="24"/>
                <w:lang w:eastAsia="ru-RU"/>
              </w:rPr>
              <w:t xml:space="preserve">и</w:t>
            </w:r>
            <w:r>
              <w:rPr>
                <w:rFonts w:eastAsia="Times New Roman" w:asciiTheme="minorHAnsi" w:hAnsiTheme="minorHAnsi" w:cstheme="minorHAnsi"/>
                <w:bCs/>
                <w:iCs/>
                <w:color w:val="2d6494"/>
                <w:sz w:val="24"/>
                <w:szCs w:val="24"/>
                <w:lang w:eastAsia="ru-RU"/>
              </w:rPr>
              <w:t xml:space="preserve">)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интерактивные комплексы в реабилитации детей 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Цейликман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 Давид-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Мендл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 Вадимович,</w:t>
            </w: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руководитель Департамента развития медицинских продуктов (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Стендап</w:t>
            </w:r>
            <w:r>
              <w:rPr>
                <w:rFonts w:eastAsia="Times New Roman" w:asciiTheme="minorHAnsi" w:hAnsiTheme="minorHAnsi" w:cstheme="minorHAnsi"/>
                <w:bCs/>
                <w:color w:val="2d6494"/>
                <w:sz w:val="24"/>
                <w:szCs w:val="24"/>
                <w:lang w:eastAsia="ru-RU"/>
              </w:rPr>
              <w:t xml:space="preserve"> Инновации), г. Челябинск</w:t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2 этаж, аудитория 306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14:30-16:30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МАСТЕРСКАЯ «СЕМЬЯ»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Эксперты: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Иванова Марина Алексеевна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кризисный психолог, ведущая групп школы приемных родителей Института развития семейного устройства, Москва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Cs/>
                <w:iCs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Огороднов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Леонид Михайлович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практический психолог,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психодраматерапевт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член Ассоциации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психодрамы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социодраматург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тренер и автор учебных курсов «Академии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психодрамы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и спонтанного тренинга», автор книг, автор методики «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Агиодрама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», Москва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ПСИХОДРАМА КАК СПОСОБ ПРЕОДОЛЕНИЯ ТРУДНОСТЕЙ В СЕМЬЕ, тренинг, 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интерактив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Огороднов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Леонид Михайлович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практический психолог,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психодраматерапевт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член Ассоциации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психодрамы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социодраматург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тренер и автор учебных курсов «Академии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психодрамы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и спонтанного тренинга», автор книг, автор методики «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Агиодрама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», Москва</w:t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2 этаж, Пресс-зал 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14:30-16:30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МАСТЕРСКАЯ «МИР»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b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Эксперт: 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Товт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Янина Владимировна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начальник отдела организации профилактической работы автономной некоммерческой организации «Молодежный центр Югры», член Общественной палаты Югры, член Молодежного общественного совета при Уполномоченном по правам человека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в Ханты-Мансийском автономном округе – Югре, г. Ханты-Мансийск</w:t>
            </w:r>
            <w:r/>
          </w:p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t xml:space="preserve">РОДИТЕЛИ И ДЕТИ 2025: ОТ НЕПОНИМАНИЯ К ДИАЛОГУ, интерактивные лекции, практикум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Товт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Янина Владимировна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начальник отдела организации профилактической работы автономной некоммерческой организации «Молодежный центр Югры», член Общественной палаты Югры, член Молодежного общественного совета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при Уполномоченном по правам человека в Ханты-Мансийском автономном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округе – Югре, г. Ханты-Мансийск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t xml:space="preserve">РОДИТЕЛЬСКИЙ ЧАТ ВЖИВУЮ, дискуссия</w:t>
            </w:r>
            <w:r/>
          </w:p>
          <w:p>
            <w:pPr>
              <w:jc w:val="both"/>
              <w:spacing w:after="0" w:line="240" w:lineRule="auto"/>
              <w:rPr>
                <w:rFonts w:cs="Calibri"/>
                <w:color w:val="365f91"/>
                <w:sz w:val="24"/>
                <w:szCs w:val="24"/>
              </w:rPr>
            </w:pP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Товт</w:t>
            </w:r>
            <w:r>
              <w:rPr>
                <w:rFonts w:cs="Calibri"/>
                <w:bCs/>
                <w:iCs/>
                <w:color w:val="365f91"/>
                <w:sz w:val="24"/>
                <w:szCs w:val="24"/>
              </w:rPr>
              <w:t xml:space="preserve"> Янина Владимировна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начальник отдела организации профилактической работы автономной некоммерческой организации «Молодежный центр Югры», член Общественной палаты Югры, член Молодежного общественного совета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при Уполномоченном по правам человека в Ханты-Мансийском автономном </w:t>
            </w:r>
            <w:r>
              <w:rPr>
                <w:rFonts w:cs="Calibri"/>
                <w:color w:val="365f91"/>
                <w:sz w:val="24"/>
                <w:szCs w:val="24"/>
              </w:rPr>
              <w:br/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округе – Югре, г. Ханты-Мансийск</w:t>
            </w:r>
            <w:r/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психолог </w:t>
            </w: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(на согласовании)</w:t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2 этаж, зал 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Амадеус</w:t>
            </w: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14:30-16:30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cs="Calibri"/>
                <w:b/>
                <w:color w:val="2d6494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2d6494"/>
                <w:sz w:val="24"/>
                <w:szCs w:val="24"/>
              </w:rPr>
              <w:t xml:space="preserve">ПРОЕКТНАЯ МАСТЕСРКАЯ «ИНИЦИАТИВА»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b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cs="Calibri"/>
                <w:color w:val="365f91"/>
                <w:sz w:val="24"/>
                <w:szCs w:val="24"/>
              </w:rPr>
              <w:outlineLvl w:val="1"/>
            </w:pPr>
            <w:r>
              <w:rPr>
                <w:rFonts w:cs="Calibri"/>
                <w:b/>
                <w:color w:val="365f91"/>
                <w:sz w:val="24"/>
                <w:szCs w:val="24"/>
              </w:rPr>
              <w:t xml:space="preserve">Эксперт: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Овчинникова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 Наталья Игоревна, сертифицированный бизнес-тренер,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фасилитатор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психолог,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трекер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wingwave-коуч</w:t>
            </w:r>
            <w:r>
              <w:rPr>
                <w:rFonts w:cs="Calibri"/>
                <w:color w:val="365f91"/>
                <w:sz w:val="24"/>
                <w:szCs w:val="24"/>
              </w:rPr>
              <w:t xml:space="preserve">, Москва</w:t>
            </w:r>
            <w:r/>
          </w:p>
          <w:p>
            <w:pPr>
              <w:spacing w:after="0" w:line="240" w:lineRule="auto"/>
              <w:rPr>
                <w:rFonts w:cs="Calibri"/>
                <w:b/>
                <w:color w:val="2d6494"/>
                <w:sz w:val="24"/>
                <w:szCs w:val="24"/>
              </w:rPr>
            </w:pPr>
            <w:r>
              <w:rPr>
                <w:rFonts w:cs="Calibri"/>
                <w:b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i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t xml:space="preserve">ПРОЦВЕТАНИЕ МОЛОДЫХ СЕМЕЙ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Омельченко Светлана Александровна, председатель Совета регионального отделения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бщероссийского общественно-государственного движения детей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и молодежи «Движение первых» Ханты-Мансийского автономного округа – Югры,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г. </w:t>
            </w: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Урай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t xml:space="preserve">РЕАЛИЗАЦИЯ ПРОЕКТА ПОДГОТОВКИ ЮНОШЕЙ (МУЖЧИН) К ОТЦОВСТВУ «</w:t>
            </w:r>
            <w:r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  <w:lang w:val="en-US"/>
              </w:rPr>
              <w:t xml:space="preserve">PRO</w:t>
            </w:r>
            <w:r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t xml:space="preserve">ПАПУ» 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Черкашина Елена 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еонидовна</w:t>
            </w:r>
            <w:r>
              <w:rPr>
                <w:rFonts w:asciiTheme="minorHAnsi" w:hAnsiTheme="minorHAnsi" w:cstheme="minorHAnsi"/>
                <w:bCs/>
                <w:i/>
                <w:iCs/>
                <w:color w:val="2d6494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директор бюджетного учреждения Ханты-Мансийского автономного округа – Югры «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Сургутский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районный центр социальной помощи семье и детям», г. Сургут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t xml:space="preserve">О ДЕЯТЕЛЬНОСТИ ПОИСКОВО-СПАСАТЕЛЬНОГО ОТРЯДА: ПРОФИЛАКТИКА ПРОПАЖИ ДЕТЕЙ. ИГРА «СОБЕРИ РЮКЗАК», </w:t>
            </w: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t xml:space="preserve">интерактив</w:t>
            </w:r>
            <w:r/>
          </w:p>
          <w:p>
            <w:pPr>
              <w:ind w:right="30"/>
              <w:jc w:val="both"/>
              <w:spacing w:after="0" w:line="240" w:lineRule="auto"/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Юлдашева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Дилара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Дамировна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 член Общественной палаты Ям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ало-Ненецкого автономного округа, член Общественной палаты г. Ноябрьска, региональный представитель добровольческого поискового-спасательного отряда «Ямал», координатор поисков, инструктор Школы безопасности (профилактика детской безопасности), г. Ноябрьск</w:t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cs="Calibri"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cs="Calibri"/>
                <w:color w:val="984806" w:themeColor="accent6" w:themeShade="80"/>
                <w:sz w:val="24"/>
                <w:szCs w:val="24"/>
              </w:rPr>
              <w:t xml:space="preserve">Музей Природы и Человека, ул. Мира, 11, </w:t>
            </w:r>
            <w:r/>
          </w:p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cs="Calibri"/>
                <w:color w:val="984806" w:themeColor="accent6" w:themeShade="80"/>
                <w:sz w:val="24"/>
                <w:szCs w:val="24"/>
              </w:rPr>
              <w:t xml:space="preserve">конференц-зал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3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16:30-18:00</w:t>
            </w:r>
            <w:r/>
          </w:p>
        </w:tc>
        <w:tc>
          <w:tcPr>
            <w:tcW w:w="3269" w:type="pct"/>
            <w:textDirection w:val="lrTb"/>
            <w:noWrap w:val="false"/>
          </w:tcPr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t xml:space="preserve">КУЛЬТУРНАЯ ПРОГРАММА ДЛЯ СЕМЕЙ ОКРУГА</w:t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</w:r>
            <w:r/>
          </w:p>
        </w:tc>
        <w:tc>
          <w:tcPr>
            <w:tcW w:w="1192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r>
            <w:r/>
          </w:p>
        </w:tc>
      </w:tr>
    </w:tbl>
    <w:p>
      <w:r>
        <w:br w:type="page" w:clear="all"/>
      </w:r>
      <w:r/>
    </w:p>
    <w:tbl>
      <w:tblPr>
        <w:tblW w:w="5066" w:type="pct"/>
        <w:tblInd w:w="562" w:type="dxa"/>
        <w:tblLook w:val="04A0" w:firstRow="1" w:lastRow="0" w:firstColumn="1" w:lastColumn="0" w:noHBand="0" w:noVBand="1"/>
      </w:tblPr>
      <w:tblGrid>
        <w:gridCol w:w="1486"/>
        <w:gridCol w:w="9016"/>
        <w:gridCol w:w="3542"/>
      </w:tblGrid>
      <w:tr>
        <w:trPr>
          <w:trHeight w:val="422"/>
        </w:trPr>
        <w:tc>
          <w:tcPr>
            <w:gridSpan w:val="3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29 НОЯБРЯ 2025 ГОДА, СУББОТА</w:t>
            </w:r>
            <w:r/>
          </w:p>
          <w:p>
            <w:pPr>
              <w:jc w:val="center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КОНЦЕРТНО-ТЕАТРАЛЬНЫЙ ЦЕНТР «ЮГРА-КЛАССИК», г. ХАНТЫ-МАНСИЙСК, ул. МИРА, 22</w:t>
            </w:r>
            <w:r/>
          </w:p>
          <w:p>
            <w:pPr>
              <w:jc w:val="center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29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09:30-10:00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r>
            <w:r/>
          </w:p>
        </w:tc>
        <w:tc>
          <w:tcPr>
            <w:tcW w:w="3210" w:type="pct"/>
            <w:textDirection w:val="lrTb"/>
            <w:noWrap w:val="false"/>
          </w:tcPr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ВСТРЕЧА УЧАСТНИКОВ ФОРУМА</w:t>
            </w:r>
            <w:r/>
          </w:p>
        </w:tc>
        <w:tc>
          <w:tcPr>
            <w:tcW w:w="1261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1 этаж, холл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2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09:30-16:30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r>
            <w:r/>
          </w:p>
        </w:tc>
        <w:tc>
          <w:tcPr>
            <w:tcW w:w="3210" w:type="pct"/>
            <w:textDirection w:val="lrTb"/>
            <w:noWrap w:val="false"/>
          </w:tcPr>
          <w:p>
            <w:pPr>
              <w:pStyle w:val="687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СЕМЕЙНЫЕ МАСТЕРСКИЕ</w:t>
            </w:r>
            <w:r/>
          </w:p>
          <w:p>
            <w:pPr>
              <w:pStyle w:val="687"/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Под одним зонтом</w:t>
            </w:r>
            <w:r/>
          </w:p>
          <w:p>
            <w:pPr>
              <w:pStyle w:val="687"/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Новогодние чудеса Югры</w:t>
            </w:r>
            <w:r/>
          </w:p>
          <w:p>
            <w:pPr>
              <w:pStyle w:val="687"/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Кукла-оберег «</w:t>
            </w: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Берегиня</w:t>
            </w: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»</w:t>
            </w:r>
            <w:r/>
          </w:p>
          <w:p>
            <w:pPr>
              <w:pStyle w:val="687"/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Сувенир- оберег «Домовёнок»</w:t>
            </w:r>
            <w:r/>
          </w:p>
          <w:p>
            <w:pPr>
              <w:pStyle w:val="687"/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Мешочек «</w:t>
            </w: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Аромасаше</w:t>
            </w: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»</w:t>
            </w:r>
            <w:r/>
          </w:p>
          <w:p>
            <w:pPr>
              <w:pStyle w:val="687"/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Cs/>
                <w:color w:val="365f91" w:themeColor="accent1" w:themeShade="BF"/>
                <w:sz w:val="24"/>
                <w:szCs w:val="24"/>
                <w:lang w:eastAsia="ru-RU"/>
              </w:rPr>
              <w:t xml:space="preserve">Раскраска для всей семьи</w:t>
            </w:r>
            <w:r/>
          </w:p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r>
            <w:r/>
          </w:p>
        </w:tc>
        <w:tc>
          <w:tcPr>
            <w:tcW w:w="1261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1 этаж, Арт-салон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2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09:30-16:30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r>
            <w:r/>
          </w:p>
        </w:tc>
        <w:tc>
          <w:tcPr>
            <w:tcW w:w="3210" w:type="pct"/>
            <w:textDirection w:val="lrTb"/>
            <w:noWrap w:val="false"/>
          </w:tcPr>
          <w:p>
            <w:pPr>
              <w:pStyle w:val="687"/>
              <w:ind w:right="30"/>
              <w:jc w:val="both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ИНТЕРАКТИВНАЯ ВЫСТАВКА «ИННОВАЦИИ ДЕТЯМ»</w:t>
            </w:r>
            <w:r/>
          </w:p>
        </w:tc>
        <w:tc>
          <w:tcPr>
            <w:tcW w:w="1261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color w:val="fd689a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1 этаж, Арт-салон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2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09:30-16:30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r>
            <w:r/>
          </w:p>
        </w:tc>
        <w:tc>
          <w:tcPr>
            <w:tcW w:w="3210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ФОТОВЫСТАВКА «СЕМЬЯ ЮГРЫ: ТРАДИЦИИ И СОВРЕМЕННОСТЬ»</w:t>
            </w:r>
            <w:r/>
          </w:p>
        </w:tc>
        <w:tc>
          <w:tcPr>
            <w:tcW w:w="1261" w:type="pct"/>
            <w:textDirection w:val="lrTb"/>
            <w:noWrap w:val="false"/>
          </w:tcPr>
          <w:p>
            <w:pPr>
              <w:pStyle w:val="687"/>
              <w:rPr>
                <w:rFonts w:eastAsia="Times New Roman" w:asciiTheme="minorHAnsi" w:hAnsiTheme="minorHAnsi" w:cstheme="minorHAnsi"/>
                <w:color w:val="fd689a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2 этаж, фойе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2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09:30-16:30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r>
            <w:r/>
          </w:p>
        </w:tc>
        <w:tc>
          <w:tcPr>
            <w:tcW w:w="3210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РОДИТЕЛЬСКАЯ ПРИЕМНАЯ «СЕМЕЙНЫЙ НАВИГАТОР»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  <w:shd w:val="clear" w:color="auto" w:fill="ffffff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  <w:shd w:val="clear" w:color="auto" w:fill="ffffff"/>
              </w:rPr>
              <w:t xml:space="preserve">Очные консультации по вопросам предоставления мер социальной поддержки, социальных, образовательных и других услуг социальной сферы, психологические, юридические консультации</w:t>
            </w:r>
            <w:r/>
          </w:p>
          <w:p>
            <w:pPr>
              <w:pStyle w:val="687"/>
              <w:ind w:right="30"/>
              <w:jc w:val="both"/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</w:r>
            <w:r/>
          </w:p>
        </w:tc>
        <w:tc>
          <w:tcPr>
            <w:tcW w:w="1261" w:type="pct"/>
            <w:textDirection w:val="lrTb"/>
            <w:noWrap w:val="false"/>
          </w:tcPr>
          <w:p>
            <w:pPr>
              <w:pStyle w:val="687"/>
              <w:rPr>
                <w:rFonts w:eastAsia="Times New Roman" w:asciiTheme="minorHAnsi" w:hAnsiTheme="minorHAnsi" w:cstheme="minorHAnsi"/>
                <w:color w:val="fd689a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2 этаж, балкон Арт-салона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2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09:30-16:30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r>
            <w:r/>
          </w:p>
        </w:tc>
        <w:tc>
          <w:tcPr>
            <w:tcW w:w="3210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t xml:space="preserve">РАБОТА ДЕТСКОГО ПРЕСС-ЦЕНТРА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t xml:space="preserve">Юные журналисты Югры работают на площадках Форума, общаются с участниками </w:t>
            </w:r>
            <w:r>
              <w:rPr>
                <w:rFonts w:asciiTheme="minorHAnsi" w:hAnsiTheme="minorHAnsi" w:cstheme="minorHAnsi"/>
                <w:color w:val="2d6494"/>
                <w:sz w:val="24"/>
                <w:szCs w:val="24"/>
              </w:rPr>
              <w:br/>
              <w:t xml:space="preserve">и экспертами, освещают все события Форума в социальных сетях, мессенджерах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</w:r>
            <w:r/>
          </w:p>
        </w:tc>
        <w:tc>
          <w:tcPr>
            <w:tcW w:w="1261" w:type="pct"/>
            <w:textDirection w:val="lrTb"/>
            <w:noWrap w:val="false"/>
          </w:tcPr>
          <w:p>
            <w:pPr>
              <w:pStyle w:val="687"/>
              <w:rPr>
                <w:rFonts w:eastAsia="Times New Roman" w:asciiTheme="minorHAnsi" w:hAnsiTheme="minorHAnsi" w:cstheme="minorHAnsi"/>
                <w:color w:val="fd689a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2 этаж, балкон Арт-салона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2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11:00-13:00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r>
            <w:r/>
          </w:p>
        </w:tc>
        <w:tc>
          <w:tcPr>
            <w:tcW w:w="3210" w:type="pct"/>
            <w:textDirection w:val="lrTb"/>
            <w:noWrap w:val="false"/>
          </w:tcPr>
          <w:p>
            <w:pPr>
              <w:pStyle w:val="687"/>
              <w:jc w:val="both"/>
              <w:rPr>
                <w:rFonts w:asciiTheme="minorHAnsi" w:hAnsiTheme="minorHAnsi" w:cstheme="minorHAnsi"/>
                <w:b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2d6494"/>
                <w:sz w:val="24"/>
                <w:szCs w:val="24"/>
              </w:rPr>
              <w:t xml:space="preserve">ПРОЕКТНАЯ МАСТЕРСКАЯ «ЛАБОРАТОРИЯ» 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Эксперт: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Богданчиков Юрий Алексеевич,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сертифицированный бизнес-тренер,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фасилитатор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ектор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Общероссийск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 общественно-государственной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просветительск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организаци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«Российское общество «Знание»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Москва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ТЕМА (на согласовании)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iCs/>
                <w:color w:val="2d6494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Богданчиков Юрий Алексеевич,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сертифицированный бизнес-тренер,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фасилитатор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ектор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Общероссийск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 общественно-государственной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просветительск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ой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организаци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и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 «Российское общество «Знание»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iCs/>
                <w:color w:val="2d6494"/>
                <w:sz w:val="24"/>
                <w:szCs w:val="24"/>
              </w:rPr>
              <w:t xml:space="preserve">Москва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КОМПЛЕКСНЫЙ СИСТЕМНЫЙ ПОДХОД ПРИ РАБОТЕ С СЕМЬЕЙ НА ПРИМЕРЕ АВТОНОМНОЙ НЕКОММЕРЧЕСКОЙ ОРГАНИЗАЦИИ «</w:t>
            </w:r>
            <w: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цЕНТР</w:t>
            </w:r>
            <w: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ПОДДЕРЖКИ СЕМЕЙ «КРУГ НАДЕЖД»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ФИО на согласовании</w:t>
            </w:r>
            <w:r/>
          </w:p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olor w:val="2d6494"/>
                <w:sz w:val="24"/>
                <w:szCs w:val="24"/>
                <w:lang w:eastAsia="ru-RU"/>
              </w:rPr>
            </w:r>
            <w:r/>
          </w:p>
        </w:tc>
        <w:tc>
          <w:tcPr>
            <w:tcW w:w="1261" w:type="pct"/>
            <w:textDirection w:val="lrTb"/>
            <w:noWrap w:val="false"/>
          </w:tcPr>
          <w:p>
            <w:pPr>
              <w:pStyle w:val="687"/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2 этаж, аудитория 306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2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11:00-13:00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</w:r>
            <w:r/>
          </w:p>
        </w:tc>
        <w:tc>
          <w:tcPr>
            <w:tcW w:w="3210" w:type="pct"/>
            <w:textDirection w:val="lrTb"/>
            <w:noWrap w:val="false"/>
          </w:tcPr>
          <w:p>
            <w:pPr>
              <w:pStyle w:val="687"/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2d6494"/>
                <w:sz w:val="24"/>
                <w:szCs w:val="24"/>
              </w:rPr>
              <w:t xml:space="preserve">СТРАТЕГИЧЕСКАЯ СЕССИЯ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365f91" w:themeColor="accent1" w:themeShade="BF"/>
                <w:sz w:val="24"/>
                <w:szCs w:val="24"/>
              </w:rPr>
              <w:t xml:space="preserve">Рассмотрение 7 основополагающих аспектов семейного счастья. Результат работы: алгоритмы, кейсы, модели поведения как инструмент благополучия и счастья семьи.</w:t>
            </w:r>
            <w:r/>
          </w:p>
          <w:p>
            <w:pPr>
              <w:pStyle w:val="687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4"/>
                <w:szCs w:val="24"/>
              </w:rPr>
              <w:t xml:space="preserve">Целевая аудитория: </w:t>
            </w:r>
            <w:r/>
          </w:p>
          <w:p>
            <w:pPr>
              <w:pStyle w:val="687"/>
              <w:jc w:val="both"/>
              <w:rPr>
                <w:rFonts w:eastAsia="Times New Roman" w:asciiTheme="minorHAnsi" w:hAnsiTheme="minorHAnsi" w:cstheme="minorHAnsi"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color w:val="365f91" w:themeColor="accent1" w:themeShade="BF"/>
                <w:sz w:val="24"/>
                <w:szCs w:val="24"/>
                <w:lang w:eastAsia="ru-RU"/>
              </w:rPr>
              <w:t xml:space="preserve">Родительское сообщество, семьи «родные Любимые» и «Движение Первых», представители органов исполнительной власти </w:t>
            </w:r>
            <w:r>
              <w:rPr>
                <w:rFonts w:eastAsia="Times New Roman" w:asciiTheme="minorHAnsi" w:hAnsiTheme="minorHAnsi" w:cstheme="minorHAnsi"/>
                <w:color w:val="365f91" w:themeColor="accent1" w:themeShade="BF"/>
                <w:sz w:val="24"/>
                <w:szCs w:val="24"/>
                <w:lang w:eastAsia="ru-RU"/>
              </w:rPr>
              <w:br/>
              <w:t xml:space="preserve">и администрации, представители НКО и благотворительных фондов; специалисты по работе с семьей, несовершеннолетние.</w:t>
            </w:r>
            <w:r/>
          </w:p>
          <w:p>
            <w:pPr>
              <w:pStyle w:val="687"/>
              <w:jc w:val="both"/>
              <w:rPr>
                <w:rFonts w:eastAsia="Times New Roman" w:asciiTheme="minorHAnsi" w:hAnsiTheme="minorHAnsi" w:cstheme="minorHAnsi"/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/>
                <w:color w:val="365f91" w:themeColor="accent1" w:themeShade="BF"/>
                <w:sz w:val="24"/>
                <w:szCs w:val="24"/>
                <w:lang w:eastAsia="ru-RU"/>
              </w:rPr>
            </w:r>
            <w:r/>
          </w:p>
          <w:p>
            <w:pPr>
              <w:pStyle w:val="687"/>
              <w:jc w:val="both"/>
              <w:rPr>
                <w:rFonts w:eastAsia="Times New Roman" w:asciiTheme="minorHAnsi" w:hAnsiTheme="minorHAnsi" w:cstheme="minorHAnsi"/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b/>
                <w:color w:val="365f91" w:themeColor="accent1" w:themeShade="BF"/>
                <w:sz w:val="24"/>
                <w:szCs w:val="24"/>
                <w:lang w:eastAsia="ru-RU"/>
              </w:rPr>
              <w:t xml:space="preserve">Эксперт: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Овчинникова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 Наталья Игоревна, сертифицированный бизнес-тренер,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фасилитатор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, психолог,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трекер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wingwave-коуч</w:t>
            </w:r>
            <w:r>
              <w:rPr>
                <w:rFonts w:asciiTheme="minorHAnsi" w:hAnsiTheme="minorHAnsi" w:cstheme="minorHAnsi"/>
                <w:color w:val="365f91" w:themeColor="accent1" w:themeShade="BF"/>
                <w:sz w:val="24"/>
                <w:szCs w:val="24"/>
              </w:rPr>
              <w:t xml:space="preserve">, Москва</w:t>
            </w:r>
            <w:r/>
          </w:p>
          <w:p>
            <w:pPr>
              <w:pStyle w:val="687"/>
              <w:jc w:val="both"/>
              <w:rPr>
                <w:rFonts w:asciiTheme="minorHAnsi" w:hAnsiTheme="minorHAnsi" w:cstheme="minorHAnsi"/>
                <w:b/>
                <w:color w:val="2d649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2d6494"/>
                <w:sz w:val="24"/>
                <w:szCs w:val="24"/>
              </w:rPr>
            </w:r>
            <w:r/>
          </w:p>
        </w:tc>
        <w:tc>
          <w:tcPr>
            <w:tcW w:w="1261" w:type="pct"/>
            <w:textDirection w:val="lrTb"/>
            <w:noWrap w:val="false"/>
          </w:tcPr>
          <w:p>
            <w:pPr>
              <w:pStyle w:val="687"/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 w:cstheme="minorHAnsi"/>
                <w:color w:val="984806" w:themeColor="accent6" w:themeShade="80"/>
                <w:sz w:val="24"/>
                <w:szCs w:val="24"/>
              </w:rPr>
              <w:t xml:space="preserve">1 этаж, Венское кафе  </w:t>
            </w:r>
            <w:r/>
          </w:p>
        </w:tc>
      </w:tr>
      <w:tr>
        <w:trPr>
          <w:trHeight w:val="422"/>
        </w:trPr>
        <w:tc>
          <w:tcPr>
            <w:shd w:val="clear" w:color="auto" w:fill="auto"/>
            <w:tcW w:w="529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4"/>
                <w:szCs w:val="24"/>
              </w:rPr>
              <w:t xml:space="preserve">13:00-13:30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  <w:outlineLvl w:val="1"/>
            </w:pPr>
            <w:r>
              <w:rPr>
                <w:rFonts w:asciiTheme="minorHAnsi" w:hAnsiTheme="minorHAnsi" w:cstheme="minorHAnsi"/>
                <w:b/>
                <w:bCs/>
                <w:color w:val="fd689a"/>
                <w:sz w:val="24"/>
                <w:szCs w:val="24"/>
              </w:rPr>
            </w:r>
            <w:r/>
          </w:p>
        </w:tc>
        <w:tc>
          <w:tcPr>
            <w:tcW w:w="3210" w:type="pct"/>
            <w:textDirection w:val="lrTb"/>
            <w:noWrap w:val="false"/>
          </w:tcPr>
          <w:p>
            <w:pPr>
              <w:ind w:right="30"/>
              <w:jc w:val="both"/>
              <w:spacing w:after="0" w:line="240" w:lineRule="auto"/>
              <w:shd w:val="clear" w:color="auto" w:fill="ffffff"/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Times New Roman" w:asciiTheme="minorHAnsi" w:hAnsiTheme="minorHAnsi" w:cstheme="minorHAnsi"/>
                <w:b/>
                <w:bCs/>
                <w:caps/>
                <w:color w:val="2d6494"/>
                <w:sz w:val="24"/>
                <w:szCs w:val="24"/>
                <w:lang w:eastAsia="ru-RU"/>
              </w:rPr>
              <w:t xml:space="preserve">ЗАКРЫТИЕ ФОРУМА. КОНЦЕРТНАЯ ПРОГРАММА</w:t>
            </w:r>
            <w:r/>
          </w:p>
        </w:tc>
        <w:tc>
          <w:tcPr>
            <w:tcW w:w="1261" w:type="pct"/>
            <w:textDirection w:val="lrTb"/>
            <w:noWrap w:val="false"/>
          </w:tcPr>
          <w:p>
            <w:pPr>
              <w:pStyle w:val="687"/>
              <w:rPr>
                <w:rFonts w:eastAsia="Times New Roman" w:asciiTheme="minorHAnsi" w:hAnsiTheme="minorHAnsi" w:cstheme="minorHAnsi"/>
                <w:color w:val="fd689a"/>
                <w:sz w:val="24"/>
                <w:szCs w:val="24"/>
                <w:lang w:eastAsia="ru-RU"/>
              </w:rPr>
            </w:pP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1 этаж, Органный зал</w:t>
            </w:r>
            <w:r>
              <w:rPr>
                <w:rFonts w:eastAsia="Times New Roman" w:asciiTheme="minorHAnsi" w:hAnsiTheme="minorHAnsi" w:cstheme="minorHAnsi"/>
                <w:color w:val="984806" w:themeColor="accent6" w:themeShade="80"/>
                <w:sz w:val="24"/>
                <w:szCs w:val="24"/>
                <w:lang w:eastAsia="ru-RU"/>
              </w:rPr>
              <w:t xml:space="preserve"> </w:t>
            </w:r>
            <w:r/>
          </w:p>
        </w:tc>
      </w:tr>
    </w:tbl>
    <w:p>
      <w:pPr>
        <w:spacing w:after="0" w:line="240" w:lineRule="auto"/>
        <w:shd w:val="clear" w:color="auto" w:fill="ffffff"/>
        <w:rPr>
          <w:rFonts w:asciiTheme="minorHAnsi" w:hAnsiTheme="minorHAnsi"/>
          <w:sz w:val="32"/>
          <w:szCs w:val="32"/>
        </w:rPr>
        <w:outlineLvl w:val="1"/>
      </w:pPr>
      <w:r>
        <w:rPr>
          <w:rFonts w:asciiTheme="minorHAnsi" w:hAnsiTheme="minorHAnsi"/>
          <w:sz w:val="32"/>
          <w:szCs w:val="32"/>
        </w:rPr>
      </w:r>
      <w:r/>
    </w:p>
    <w:sectPr>
      <w:headerReference w:type="default" r:id="rId9"/>
      <w:headerReference w:type="first" r:id="rId10"/>
      <w:footnotePr/>
      <w:endnotePr/>
      <w:type w:val="nextPage"/>
      <w:pgSz w:w="16838" w:h="11906" w:orient="landscape"/>
      <w:pgMar w:top="227" w:right="1134" w:bottom="426" w:left="1843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rtnerCondensed">
    <w:panose1 w:val="02000603000000000000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Calibri Light">
    <w:panose1 w:val="020F0302020204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7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7"/>
      <w:jc w:val="right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10" w:hanging="360"/>
        <w:tabs>
          <w:tab w:val="num" w:pos="121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930" w:hanging="360"/>
        <w:tabs>
          <w:tab w:val="num" w:pos="193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650" w:hanging="360"/>
        <w:tabs>
          <w:tab w:val="num" w:pos="265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3370" w:hanging="360"/>
        <w:tabs>
          <w:tab w:val="num" w:pos="337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4090" w:hanging="360"/>
        <w:tabs>
          <w:tab w:val="num" w:pos="409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810" w:hanging="360"/>
        <w:tabs>
          <w:tab w:val="num" w:pos="481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530" w:hanging="360"/>
        <w:tabs>
          <w:tab w:val="num" w:pos="553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6250" w:hanging="360"/>
        <w:tabs>
          <w:tab w:val="num" w:pos="625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970" w:hanging="360"/>
        <w:tabs>
          <w:tab w:val="num" w:pos="697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1"/>
    <w:link w:val="66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1"/>
    <w:link w:val="66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1"/>
    <w:link w:val="67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7"/>
    <w:next w:val="66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7"/>
    <w:next w:val="66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7"/>
    <w:next w:val="66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7"/>
    <w:next w:val="66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7"/>
    <w:next w:val="66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7"/>
    <w:next w:val="66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67"/>
    <w:next w:val="66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1"/>
    <w:link w:val="34"/>
    <w:uiPriority w:val="10"/>
    <w:rPr>
      <w:sz w:val="48"/>
      <w:szCs w:val="48"/>
    </w:rPr>
  </w:style>
  <w:style w:type="paragraph" w:styleId="36">
    <w:name w:val="Subtitle"/>
    <w:basedOn w:val="667"/>
    <w:next w:val="66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1"/>
    <w:link w:val="36"/>
    <w:uiPriority w:val="11"/>
    <w:rPr>
      <w:sz w:val="24"/>
      <w:szCs w:val="24"/>
    </w:rPr>
  </w:style>
  <w:style w:type="paragraph" w:styleId="38">
    <w:name w:val="Quote"/>
    <w:basedOn w:val="667"/>
    <w:next w:val="66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7"/>
    <w:next w:val="66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1"/>
    <w:link w:val="677"/>
    <w:uiPriority w:val="99"/>
  </w:style>
  <w:style w:type="character" w:styleId="45">
    <w:name w:val="Footer Char"/>
    <w:basedOn w:val="671"/>
    <w:link w:val="679"/>
    <w:uiPriority w:val="99"/>
  </w:style>
  <w:style w:type="paragraph" w:styleId="46">
    <w:name w:val="Caption"/>
    <w:basedOn w:val="667"/>
    <w:next w:val="6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79"/>
    <w:uiPriority w:val="99"/>
  </w:style>
  <w:style w:type="table" w:styleId="49">
    <w:name w:val="Table Grid Light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1"/>
    <w:uiPriority w:val="99"/>
    <w:unhideWhenUsed/>
    <w:rPr>
      <w:vertAlign w:val="superscript"/>
    </w:rPr>
  </w:style>
  <w:style w:type="paragraph" w:styleId="178">
    <w:name w:val="endnote text"/>
    <w:basedOn w:val="66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1"/>
    <w:uiPriority w:val="99"/>
    <w:semiHidden/>
    <w:unhideWhenUsed/>
    <w:rPr>
      <w:vertAlign w:val="superscript"/>
    </w:rPr>
  </w:style>
  <w:style w:type="paragraph" w:styleId="181">
    <w:name w:val="toc 1"/>
    <w:basedOn w:val="667"/>
    <w:next w:val="66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7"/>
    <w:next w:val="66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7"/>
    <w:next w:val="66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7"/>
    <w:next w:val="66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7"/>
    <w:next w:val="66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7"/>
    <w:next w:val="66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7"/>
    <w:next w:val="66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7"/>
    <w:next w:val="66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7"/>
    <w:next w:val="66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7"/>
    <w:next w:val="667"/>
    <w:uiPriority w:val="99"/>
    <w:unhideWhenUsed/>
    <w:pPr>
      <w:spacing w:after="0" w:afterAutospacing="0"/>
    </w:pPr>
  </w:style>
  <w:style w:type="paragraph" w:styleId="667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668">
    <w:name w:val="Heading 1"/>
    <w:basedOn w:val="667"/>
    <w:next w:val="667"/>
    <w:link w:val="676"/>
    <w:uiPriority w:val="9"/>
    <w:qFormat/>
    <w:pPr>
      <w:keepLines/>
      <w:keepNext/>
      <w:spacing w:before="480" w:after="0"/>
      <w:outlineLvl w:val="0"/>
    </w:pPr>
    <w:rPr>
      <w:rFonts w:ascii="Calibri Light" w:hAnsi="Calibri Light" w:eastAsia="Times New Roman"/>
      <w:b/>
      <w:bCs/>
      <w:color w:val="2e74b5"/>
      <w:sz w:val="28"/>
      <w:szCs w:val="28"/>
    </w:rPr>
  </w:style>
  <w:style w:type="paragraph" w:styleId="669">
    <w:name w:val="Heading 2"/>
    <w:basedOn w:val="667"/>
    <w:next w:val="667"/>
    <w:link w:val="692"/>
    <w:uiPriority w:val="9"/>
    <w:semiHidden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670">
    <w:name w:val="Heading 3"/>
    <w:basedOn w:val="667"/>
    <w:next w:val="667"/>
    <w:link w:val="683"/>
    <w:uiPriority w:val="9"/>
    <w:qFormat/>
    <w:pPr>
      <w:keepNext/>
      <w:spacing w:before="240" w:after="60"/>
      <w:outlineLvl w:val="2"/>
    </w:pPr>
    <w:rPr>
      <w:rFonts w:ascii="Calibri Light" w:hAnsi="Calibri Light" w:eastAsia="Times New Roman"/>
      <w:b/>
      <w:bCs/>
      <w:sz w:val="26"/>
      <w:szCs w:val="26"/>
    </w:rPr>
  </w:style>
  <w:style w:type="character" w:styleId="671" w:default="1">
    <w:name w:val="Default Paragraph Font"/>
    <w:uiPriority w:val="1"/>
    <w:semiHidden/>
    <w:unhideWhenUsed/>
  </w:style>
  <w:style w:type="table" w:styleId="6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3" w:default="1">
    <w:name w:val="No List"/>
    <w:uiPriority w:val="99"/>
    <w:semiHidden/>
    <w:unhideWhenUsed/>
  </w:style>
  <w:style w:type="paragraph" w:styleId="674">
    <w:name w:val="Balloon Text"/>
    <w:basedOn w:val="667"/>
    <w:link w:val="675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styleId="675" w:customStyle="1">
    <w:name w:val="Текст выноски Знак"/>
    <w:link w:val="674"/>
    <w:uiPriority w:val="99"/>
    <w:semiHidden/>
    <w:rPr>
      <w:rFonts w:ascii="Segoe UI" w:hAnsi="Segoe UI" w:cs="Segoe UI"/>
      <w:sz w:val="18"/>
      <w:szCs w:val="18"/>
    </w:rPr>
  </w:style>
  <w:style w:type="character" w:styleId="676" w:customStyle="1">
    <w:name w:val="Заголовок 1 Знак"/>
    <w:link w:val="668"/>
    <w:uiPriority w:val="9"/>
    <w:rPr>
      <w:rFonts w:ascii="Calibri Light" w:hAnsi="Calibri Light" w:eastAsia="Times New Roman" w:cs="Times New Roman"/>
      <w:b/>
      <w:bCs/>
      <w:color w:val="2e74b5"/>
      <w:sz w:val="28"/>
      <w:szCs w:val="28"/>
    </w:rPr>
  </w:style>
  <w:style w:type="paragraph" w:styleId="677">
    <w:name w:val="Header"/>
    <w:basedOn w:val="667"/>
    <w:link w:val="6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8" w:customStyle="1">
    <w:name w:val="Верхний колонтитул Знак"/>
    <w:basedOn w:val="671"/>
    <w:link w:val="677"/>
    <w:uiPriority w:val="99"/>
  </w:style>
  <w:style w:type="paragraph" w:styleId="679">
    <w:name w:val="Footer"/>
    <w:basedOn w:val="667"/>
    <w:link w:val="68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0" w:customStyle="1">
    <w:name w:val="Нижний колонтитул Знак"/>
    <w:basedOn w:val="671"/>
    <w:link w:val="679"/>
    <w:uiPriority w:val="99"/>
  </w:style>
  <w:style w:type="table" w:styleId="681">
    <w:name w:val="Table Grid"/>
    <w:basedOn w:val="672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82">
    <w:name w:val="Hyperlink"/>
    <w:uiPriority w:val="99"/>
    <w:unhideWhenUsed/>
    <w:rPr>
      <w:color w:val="0000ff"/>
      <w:u w:val="single"/>
    </w:rPr>
  </w:style>
  <w:style w:type="character" w:styleId="683" w:customStyle="1">
    <w:name w:val="Заголовок 3 Знак"/>
    <w:link w:val="670"/>
    <w:uiPriority w:val="9"/>
    <w:semiHidden/>
    <w:rPr>
      <w:rFonts w:ascii="Calibri Light" w:hAnsi="Calibri Light" w:eastAsia="Times New Roman" w:cs="Times New Roman"/>
      <w:b/>
      <w:bCs/>
      <w:sz w:val="26"/>
      <w:szCs w:val="26"/>
      <w:lang w:eastAsia="en-US"/>
    </w:rPr>
  </w:style>
  <w:style w:type="paragraph" w:styleId="684">
    <w:name w:val="Normal (Web)"/>
    <w:basedOn w:val="66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85">
    <w:name w:val="Strong"/>
    <w:uiPriority w:val="22"/>
    <w:qFormat/>
    <w:rPr>
      <w:b/>
      <w:bCs/>
    </w:rPr>
  </w:style>
  <w:style w:type="paragraph" w:styleId="686" w:customStyle="1">
    <w:name w:val="Default"/>
    <w:rPr>
      <w:rFonts w:ascii="Times New Roman" w:hAnsi="Times New Roman" w:eastAsia="Times New Roman"/>
      <w:color w:val="000000"/>
      <w:sz w:val="24"/>
      <w:szCs w:val="24"/>
    </w:rPr>
  </w:style>
  <w:style w:type="paragraph" w:styleId="687">
    <w:name w:val="No Spacing"/>
    <w:uiPriority w:val="1"/>
    <w:qFormat/>
    <w:rPr>
      <w:sz w:val="22"/>
      <w:szCs w:val="22"/>
      <w:lang w:eastAsia="en-US"/>
    </w:rPr>
  </w:style>
  <w:style w:type="paragraph" w:styleId="688">
    <w:name w:val="List Paragraph"/>
    <w:basedOn w:val="667"/>
    <w:uiPriority w:val="34"/>
    <w:qFormat/>
    <w:pPr>
      <w:contextualSpacing/>
      <w:ind w:left="720"/>
    </w:pPr>
  </w:style>
  <w:style w:type="character" w:styleId="689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690">
    <w:name w:val="Subtle Reference"/>
    <w:uiPriority w:val="31"/>
    <w:qFormat/>
    <w:rPr>
      <w:smallCaps/>
      <w:color w:val="c0504d"/>
      <w:u w:val="single"/>
    </w:rPr>
  </w:style>
  <w:style w:type="character" w:styleId="691" w:customStyle="1">
    <w:name w:val="Неразрешенное упоминание1"/>
    <w:basedOn w:val="671"/>
    <w:uiPriority w:val="99"/>
    <w:semiHidden/>
    <w:unhideWhenUsed/>
    <w:rPr>
      <w:color w:val="605e5c"/>
      <w:shd w:val="clear" w:color="auto" w:fill="e1dfdd"/>
    </w:rPr>
  </w:style>
  <w:style w:type="character" w:styleId="692" w:customStyle="1">
    <w:name w:val="Заголовок 2 Знак"/>
    <w:basedOn w:val="671"/>
    <w:link w:val="669"/>
    <w:uiPriority w:val="9"/>
    <w:semiHidden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A490-8E03-4BAF-A727-6016C659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3</dc:creator>
  <cp:keywords/>
  <dc:description/>
  <cp:revision>50</cp:revision>
  <dcterms:created xsi:type="dcterms:W3CDTF">2024-11-18T05:23:00Z</dcterms:created>
  <dcterms:modified xsi:type="dcterms:W3CDTF">2025-11-10T06:29:55Z</dcterms:modified>
</cp:coreProperties>
</file>